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F5F5B" w14:textId="227E19B2" w:rsidR="00E33830" w:rsidRPr="00F407F0" w:rsidRDefault="00E33830" w:rsidP="00E8684D">
      <w:pPr>
        <w:rPr>
          <w:b/>
          <w:lang w:val="sr-Latn-RS"/>
        </w:rPr>
      </w:pPr>
      <w:bookmarkStart w:id="0" w:name="_Hlk195191021"/>
      <w:bookmarkStart w:id="1" w:name="_Hlk195189699"/>
      <w:bookmarkEnd w:id="0"/>
      <w:r w:rsidRPr="00F407F0">
        <w:rPr>
          <w:noProof/>
          <w:sz w:val="24"/>
          <w:szCs w:val="24"/>
          <w:lang w:val="en-US"/>
        </w:rPr>
        <w:drawing>
          <wp:anchor distT="0" distB="0" distL="114300" distR="114300" simplePos="0" relativeHeight="251663360" behindDoc="1" locked="0" layoutInCell="1" allowOverlap="1" wp14:anchorId="4A30B566" wp14:editId="2794A6A4">
            <wp:simplePos x="0" y="0"/>
            <wp:positionH relativeFrom="margin">
              <wp:align>center</wp:align>
            </wp:positionH>
            <wp:positionV relativeFrom="paragraph">
              <wp:posOffset>170815</wp:posOffset>
            </wp:positionV>
            <wp:extent cx="800100" cy="990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990600"/>
                    </a:xfrm>
                    <a:prstGeom prst="rect">
                      <a:avLst/>
                    </a:prstGeom>
                    <a:noFill/>
                  </pic:spPr>
                </pic:pic>
              </a:graphicData>
            </a:graphic>
            <wp14:sizeRelH relativeFrom="page">
              <wp14:pctWidth>0</wp14:pctWidth>
            </wp14:sizeRelH>
            <wp14:sizeRelV relativeFrom="page">
              <wp14:pctHeight>0</wp14:pctHeight>
            </wp14:sizeRelV>
          </wp:anchor>
        </w:drawing>
      </w:r>
      <w:r w:rsidR="00211EBF" w:rsidRPr="00F407F0">
        <w:rPr>
          <w:b/>
          <w:lang w:val="sr-Latn-RS"/>
        </w:rPr>
        <w:t xml:space="preserve">       </w:t>
      </w:r>
    </w:p>
    <w:p w14:paraId="0EBEDFD1" w14:textId="380E9530" w:rsidR="00E33830" w:rsidRPr="00F407F0" w:rsidRDefault="00E33830" w:rsidP="00E8684D">
      <w:pPr>
        <w:rPr>
          <w:b/>
          <w:lang w:val="sr-Latn-RS"/>
        </w:rPr>
      </w:pPr>
      <w:bookmarkStart w:id="2" w:name="_Hlk195190760"/>
      <w:bookmarkEnd w:id="2"/>
      <w:r w:rsidRPr="00F407F0">
        <w:rPr>
          <w:b/>
          <w:lang w:val="sr-Latn-RS"/>
        </w:rPr>
        <w:t xml:space="preserve">            </w:t>
      </w:r>
    </w:p>
    <w:p w14:paraId="607AFE8E" w14:textId="77777777" w:rsidR="00E33830" w:rsidRPr="00F407F0" w:rsidRDefault="00E33830" w:rsidP="00E8684D">
      <w:pPr>
        <w:rPr>
          <w:b/>
          <w:lang w:val="sr-Latn-RS"/>
        </w:rPr>
      </w:pPr>
    </w:p>
    <w:p w14:paraId="1C37DBF5" w14:textId="77777777" w:rsidR="00E33830" w:rsidRPr="00F407F0" w:rsidRDefault="00E33830" w:rsidP="00E8684D">
      <w:pPr>
        <w:rPr>
          <w:b/>
          <w:lang w:val="sr-Latn-RS"/>
        </w:rPr>
      </w:pPr>
    </w:p>
    <w:p w14:paraId="298836B4" w14:textId="77777777" w:rsidR="00E33830" w:rsidRPr="00F407F0" w:rsidRDefault="00E33830" w:rsidP="00E33830">
      <w:pPr>
        <w:spacing w:after="0" w:line="240" w:lineRule="auto"/>
        <w:jc w:val="center"/>
        <w:outlineLvl w:val="0"/>
        <w:rPr>
          <w:rFonts w:ascii="Times New Roman" w:eastAsia="Times New Roman" w:hAnsi="Times New Roman" w:cs="Times New Roman"/>
          <w:sz w:val="24"/>
          <w:szCs w:val="24"/>
          <w:lang w:val="sr-Latn-RS"/>
        </w:rPr>
      </w:pPr>
      <w:r w:rsidRPr="00F407F0">
        <w:rPr>
          <w:rFonts w:ascii="Book Antiqua" w:eastAsia="Times New Roman" w:hAnsi="Book Antiqua" w:cs="Book Antiqua"/>
          <w:b/>
          <w:bCs/>
          <w:sz w:val="32"/>
          <w:szCs w:val="32"/>
          <w:lang w:val="sr-Latn-RS"/>
        </w:rPr>
        <w:t>Republika e Kosovës</w:t>
      </w:r>
    </w:p>
    <w:p w14:paraId="69A7598D" w14:textId="77777777" w:rsidR="00E33830" w:rsidRPr="00F407F0" w:rsidRDefault="00E33830" w:rsidP="00E33830">
      <w:pPr>
        <w:spacing w:after="0" w:line="240" w:lineRule="auto"/>
        <w:jc w:val="center"/>
        <w:rPr>
          <w:rFonts w:ascii="Book Antiqua" w:eastAsia="Times New Roman" w:hAnsi="Book Antiqua" w:cs="Book Antiqua"/>
          <w:b/>
          <w:bCs/>
          <w:sz w:val="26"/>
          <w:szCs w:val="26"/>
          <w:lang w:val="sr-Latn-RS"/>
        </w:rPr>
      </w:pPr>
      <w:r w:rsidRPr="00F407F0">
        <w:rPr>
          <w:rFonts w:ascii="Book Antiqua" w:hAnsi="Book Antiqua" w:cs="Book Antiqua"/>
          <w:b/>
          <w:bCs/>
          <w:sz w:val="26"/>
          <w:szCs w:val="26"/>
          <w:lang w:val="sr-Latn-RS"/>
        </w:rPr>
        <w:t>Republika Kosova-</w:t>
      </w:r>
      <w:r w:rsidRPr="00F407F0">
        <w:rPr>
          <w:rFonts w:ascii="Book Antiqua" w:eastAsia="Times New Roman" w:hAnsi="Book Antiqua" w:cs="Book Antiqua"/>
          <w:b/>
          <w:bCs/>
          <w:sz w:val="26"/>
          <w:szCs w:val="26"/>
          <w:lang w:val="sr-Latn-RS"/>
        </w:rPr>
        <w:t>Republic of Kosovo</w:t>
      </w:r>
    </w:p>
    <w:p w14:paraId="778F03D6" w14:textId="77777777" w:rsidR="00E33830" w:rsidRPr="00F407F0" w:rsidRDefault="00E33830" w:rsidP="00E33830">
      <w:pPr>
        <w:rPr>
          <w:b/>
          <w:bCs/>
          <w:i/>
          <w:iCs/>
          <w:lang w:val="sr-Latn-RS"/>
        </w:rPr>
      </w:pPr>
      <w:r w:rsidRPr="00F407F0">
        <w:rPr>
          <w:b/>
          <w:lang w:val="sr-Latn-RS"/>
        </w:rPr>
        <w:t xml:space="preserve">                                                                     </w:t>
      </w:r>
      <w:r w:rsidRPr="00F407F0">
        <w:rPr>
          <w:b/>
          <w:bCs/>
          <w:i/>
          <w:iCs/>
          <w:lang w:val="sr-Latn-RS"/>
        </w:rPr>
        <w:t>Qeveria – Vlada – Governmen</w:t>
      </w:r>
    </w:p>
    <w:p w14:paraId="2D79A88F" w14:textId="20313E70" w:rsidR="00E33830" w:rsidRPr="00F407F0" w:rsidRDefault="00E33830" w:rsidP="00E33830">
      <w:pPr>
        <w:rPr>
          <w:rFonts w:ascii="Book Antiqua" w:hAnsi="Book Antiqua" w:cs="Book Antiqua"/>
          <w:b/>
          <w:bCs/>
          <w:i/>
          <w:iCs/>
          <w:lang w:val="sr-Latn-RS"/>
        </w:rPr>
      </w:pPr>
      <w:r w:rsidRPr="00F407F0">
        <w:rPr>
          <w:rFonts w:ascii="Book Antiqua" w:hAnsi="Book Antiqua" w:cs="Book Antiqua"/>
          <w:b/>
          <w:bCs/>
          <w:i/>
          <w:iCs/>
          <w:lang w:val="sr-Latn-RS"/>
        </w:rPr>
        <w:t xml:space="preserve">                                                        </w:t>
      </w:r>
      <w:r w:rsidR="002D5536" w:rsidRPr="00F407F0">
        <w:rPr>
          <w:rFonts w:ascii="Book Antiqua" w:hAnsi="Book Antiqua" w:cs="Book Antiqua"/>
          <w:b/>
          <w:bCs/>
          <w:i/>
          <w:iCs/>
          <w:lang w:val="sr-Latn-RS"/>
        </w:rPr>
        <w:t xml:space="preserve">       </w:t>
      </w:r>
      <w:r w:rsidRPr="00F407F0">
        <w:rPr>
          <w:rFonts w:ascii="Book Antiqua" w:hAnsi="Book Antiqua" w:cs="Book Antiqua"/>
          <w:b/>
          <w:bCs/>
          <w:i/>
          <w:iCs/>
          <w:lang w:val="sr-Latn-RS"/>
        </w:rPr>
        <w:t xml:space="preserve">     Ministria e Ekonomisë</w:t>
      </w:r>
    </w:p>
    <w:p w14:paraId="5EE59D74" w14:textId="60770588" w:rsidR="00E33830" w:rsidRPr="00F407F0" w:rsidRDefault="00E33830" w:rsidP="00E33830">
      <w:pPr>
        <w:rPr>
          <w:b/>
          <w:bCs/>
          <w:i/>
          <w:iCs/>
          <w:lang w:val="sr-Latn-RS"/>
        </w:rPr>
      </w:pPr>
      <w:r w:rsidRPr="00F407F0">
        <w:rPr>
          <w:rFonts w:ascii="Book Antiqua" w:hAnsi="Book Antiqua" w:cs="Book Antiqua"/>
          <w:b/>
          <w:bCs/>
          <w:i/>
          <w:iCs/>
          <w:color w:val="000000"/>
          <w:lang w:val="sr-Latn-RS"/>
        </w:rPr>
        <w:t xml:space="preserve">                                               Ministarstvo Ekonomije</w:t>
      </w:r>
      <w:r w:rsidRPr="00F407F0">
        <w:rPr>
          <w:rFonts w:ascii="Book Antiqua" w:hAnsi="Book Antiqua" w:cs="Book Antiqua"/>
          <w:b/>
          <w:bCs/>
          <w:i/>
          <w:iCs/>
          <w:lang w:val="sr-Latn-RS"/>
        </w:rPr>
        <w:t>-Ministry of Economy</w:t>
      </w:r>
    </w:p>
    <w:tbl>
      <w:tblPr>
        <w:tblpPr w:leftFromText="180" w:rightFromText="180" w:vertAnchor="text" w:horzAnchor="margin" w:tblpY="322"/>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6420"/>
      </w:tblGrid>
      <w:tr w:rsidR="00E33830" w:rsidRPr="00F407F0" w14:paraId="570D4C39" w14:textId="77777777" w:rsidTr="00E33830">
        <w:trPr>
          <w:trHeight w:val="240"/>
        </w:trPr>
        <w:tc>
          <w:tcPr>
            <w:tcW w:w="3240" w:type="dxa"/>
            <w:tcBorders>
              <w:top w:val="single" w:sz="4" w:space="0" w:color="auto"/>
              <w:left w:val="single" w:sz="4" w:space="0" w:color="auto"/>
              <w:bottom w:val="single" w:sz="4" w:space="0" w:color="auto"/>
              <w:right w:val="single" w:sz="4" w:space="0" w:color="auto"/>
            </w:tcBorders>
          </w:tcPr>
          <w:p w14:paraId="28C1C44D" w14:textId="77777777" w:rsidR="00E33830" w:rsidRPr="00F407F0" w:rsidRDefault="00E33830" w:rsidP="00E33830">
            <w:pPr>
              <w:spacing w:after="0" w:line="240" w:lineRule="auto"/>
              <w:rPr>
                <w:rFonts w:ascii="Times New Roman" w:eastAsia="Times New Roman" w:hAnsi="Times New Roman" w:cs="Times New Roman"/>
                <w:b/>
                <w:bCs/>
                <w:sz w:val="24"/>
                <w:szCs w:val="24"/>
                <w:lang w:val="sr-Latn-RS"/>
              </w:rPr>
            </w:pPr>
            <w:r w:rsidRPr="00F407F0">
              <w:rPr>
                <w:rFonts w:ascii="Times New Roman" w:eastAsia="Times New Roman" w:hAnsi="Times New Roman" w:cs="Times New Roman"/>
                <w:b/>
                <w:bCs/>
                <w:sz w:val="24"/>
                <w:szCs w:val="24"/>
                <w:lang w:val="sr-Latn-RS"/>
              </w:rPr>
              <w:t>DATË/A</w:t>
            </w:r>
          </w:p>
        </w:tc>
        <w:tc>
          <w:tcPr>
            <w:tcW w:w="6420" w:type="dxa"/>
            <w:tcBorders>
              <w:top w:val="single" w:sz="4" w:space="0" w:color="auto"/>
              <w:left w:val="single" w:sz="4" w:space="0" w:color="auto"/>
              <w:bottom w:val="single" w:sz="4" w:space="0" w:color="auto"/>
              <w:right w:val="single" w:sz="4" w:space="0" w:color="auto"/>
            </w:tcBorders>
          </w:tcPr>
          <w:p w14:paraId="2C9479B1" w14:textId="75FDEE99" w:rsidR="00E33830" w:rsidRPr="00F407F0" w:rsidRDefault="00E33830" w:rsidP="00E33830">
            <w:pPr>
              <w:spacing w:after="0" w:line="240" w:lineRule="auto"/>
              <w:jc w:val="both"/>
              <w:rPr>
                <w:rFonts w:ascii="Times New Roman" w:eastAsia="Times New Roman" w:hAnsi="Times New Roman" w:cs="Times New Roman"/>
                <w:sz w:val="24"/>
                <w:szCs w:val="24"/>
                <w:lang w:val="sr-Latn-RS"/>
              </w:rPr>
            </w:pPr>
            <w:r w:rsidRPr="00F407F0">
              <w:rPr>
                <w:rFonts w:ascii="Times New Roman" w:eastAsia="Times New Roman" w:hAnsi="Times New Roman" w:cs="Times New Roman"/>
                <w:sz w:val="24"/>
                <w:szCs w:val="24"/>
                <w:lang w:val="sr-Latn-RS"/>
              </w:rPr>
              <w:t>1</w:t>
            </w:r>
            <w:r w:rsidR="00EB54F2" w:rsidRPr="00F407F0">
              <w:rPr>
                <w:rFonts w:ascii="Times New Roman" w:eastAsia="Times New Roman" w:hAnsi="Times New Roman" w:cs="Times New Roman"/>
                <w:sz w:val="24"/>
                <w:szCs w:val="24"/>
                <w:lang w:val="sr-Latn-RS"/>
              </w:rPr>
              <w:t>6</w:t>
            </w:r>
            <w:r w:rsidRPr="00F407F0">
              <w:rPr>
                <w:rFonts w:ascii="Times New Roman" w:eastAsia="Times New Roman" w:hAnsi="Times New Roman" w:cs="Times New Roman"/>
                <w:sz w:val="24"/>
                <w:szCs w:val="24"/>
                <w:lang w:val="sr-Latn-RS"/>
              </w:rPr>
              <w:t>.04.2025</w:t>
            </w:r>
            <w:r w:rsidR="00F266B0" w:rsidRPr="00F407F0">
              <w:rPr>
                <w:rFonts w:ascii="Times New Roman" w:eastAsia="Times New Roman" w:hAnsi="Times New Roman" w:cs="Times New Roman"/>
                <w:sz w:val="24"/>
                <w:szCs w:val="24"/>
                <w:lang w:val="sr-Latn-RS"/>
              </w:rPr>
              <w:t>. GODINE</w:t>
            </w:r>
          </w:p>
        </w:tc>
      </w:tr>
      <w:tr w:rsidR="00E33830" w:rsidRPr="00F407F0" w14:paraId="4826BD2D" w14:textId="77777777" w:rsidTr="00E33830">
        <w:trPr>
          <w:trHeight w:val="240"/>
        </w:trPr>
        <w:tc>
          <w:tcPr>
            <w:tcW w:w="3240" w:type="dxa"/>
            <w:tcBorders>
              <w:top w:val="single" w:sz="4" w:space="0" w:color="auto"/>
              <w:left w:val="single" w:sz="4" w:space="0" w:color="auto"/>
              <w:bottom w:val="single" w:sz="4" w:space="0" w:color="auto"/>
              <w:right w:val="single" w:sz="4" w:space="0" w:color="auto"/>
            </w:tcBorders>
          </w:tcPr>
          <w:p w14:paraId="34320724" w14:textId="042B6D8A" w:rsidR="00E33830" w:rsidRPr="00F407F0" w:rsidRDefault="00E33830" w:rsidP="00E33830">
            <w:pPr>
              <w:spacing w:after="0" w:line="240" w:lineRule="auto"/>
              <w:rPr>
                <w:rFonts w:ascii="Times New Roman" w:eastAsia="Times New Roman" w:hAnsi="Times New Roman" w:cs="Times New Roman"/>
                <w:b/>
                <w:bCs/>
                <w:sz w:val="24"/>
                <w:szCs w:val="24"/>
                <w:lang w:val="sr-Latn-RS"/>
              </w:rPr>
            </w:pPr>
            <w:r w:rsidRPr="00F407F0">
              <w:rPr>
                <w:rFonts w:ascii="Times New Roman" w:eastAsia="Times New Roman" w:hAnsi="Times New Roman" w:cs="Times New Roman"/>
                <w:b/>
                <w:bCs/>
                <w:sz w:val="24"/>
                <w:szCs w:val="24"/>
                <w:lang w:val="sr-Latn-RS"/>
              </w:rPr>
              <w:t>REFERENC</w:t>
            </w:r>
            <w:r w:rsidR="00F266B0" w:rsidRPr="00F407F0">
              <w:rPr>
                <w:rFonts w:ascii="Times New Roman" w:eastAsia="Times New Roman" w:hAnsi="Times New Roman" w:cs="Times New Roman"/>
                <w:b/>
                <w:bCs/>
                <w:sz w:val="24"/>
                <w:szCs w:val="24"/>
                <w:lang w:val="sr-Latn-RS"/>
              </w:rPr>
              <w:t>A</w:t>
            </w:r>
            <w:r w:rsidRPr="00F407F0">
              <w:rPr>
                <w:rFonts w:ascii="Times New Roman" w:eastAsia="Times New Roman" w:hAnsi="Times New Roman" w:cs="Times New Roman"/>
                <w:b/>
                <w:bCs/>
                <w:sz w:val="24"/>
                <w:szCs w:val="24"/>
                <w:lang w:val="sr-Latn-RS"/>
              </w:rPr>
              <w:t>:</w:t>
            </w:r>
          </w:p>
        </w:tc>
        <w:tc>
          <w:tcPr>
            <w:tcW w:w="6420" w:type="dxa"/>
            <w:tcBorders>
              <w:top w:val="single" w:sz="4" w:space="0" w:color="auto"/>
              <w:left w:val="single" w:sz="4" w:space="0" w:color="auto"/>
              <w:bottom w:val="single" w:sz="4" w:space="0" w:color="auto"/>
              <w:right w:val="single" w:sz="4" w:space="0" w:color="auto"/>
            </w:tcBorders>
          </w:tcPr>
          <w:p w14:paraId="7E48C126" w14:textId="130EBA4D" w:rsidR="00E33830" w:rsidRPr="00F407F0" w:rsidRDefault="00F266B0" w:rsidP="00E33830">
            <w:pPr>
              <w:spacing w:after="0" w:line="240" w:lineRule="auto"/>
              <w:jc w:val="both"/>
              <w:rPr>
                <w:rFonts w:ascii="Times New Roman" w:eastAsia="Times New Roman" w:hAnsi="Times New Roman" w:cs="Times New Roman"/>
                <w:sz w:val="24"/>
                <w:szCs w:val="24"/>
                <w:lang w:val="sr-Latn-RS"/>
              </w:rPr>
            </w:pPr>
            <w:r w:rsidRPr="00F407F0">
              <w:rPr>
                <w:rFonts w:ascii="Times New Roman" w:eastAsia="Times New Roman" w:hAnsi="Times New Roman" w:cs="Times New Roman"/>
                <w:sz w:val="24"/>
                <w:szCs w:val="24"/>
                <w:lang w:val="sr-Latn-RS"/>
              </w:rPr>
              <w:t xml:space="preserve">Za usvajanje </w:t>
            </w:r>
          </w:p>
        </w:tc>
      </w:tr>
      <w:tr w:rsidR="00E33830" w:rsidRPr="00F407F0" w14:paraId="24A2B046" w14:textId="77777777" w:rsidTr="00E33830">
        <w:trPr>
          <w:trHeight w:val="240"/>
        </w:trPr>
        <w:tc>
          <w:tcPr>
            <w:tcW w:w="3240" w:type="dxa"/>
            <w:tcBorders>
              <w:top w:val="single" w:sz="4" w:space="0" w:color="auto"/>
              <w:left w:val="single" w:sz="4" w:space="0" w:color="auto"/>
              <w:bottom w:val="single" w:sz="4" w:space="0" w:color="auto"/>
              <w:right w:val="single" w:sz="4" w:space="0" w:color="auto"/>
            </w:tcBorders>
          </w:tcPr>
          <w:p w14:paraId="11343042" w14:textId="77777777" w:rsidR="00E33830" w:rsidRPr="00F407F0" w:rsidRDefault="00E33830" w:rsidP="00E33830">
            <w:pPr>
              <w:spacing w:after="0" w:line="240" w:lineRule="auto"/>
              <w:rPr>
                <w:rFonts w:ascii="Times New Roman" w:eastAsia="Times New Roman" w:hAnsi="Times New Roman" w:cs="Times New Roman"/>
                <w:b/>
                <w:bCs/>
                <w:sz w:val="24"/>
                <w:szCs w:val="24"/>
                <w:lang w:val="sr-Latn-RS"/>
              </w:rPr>
            </w:pPr>
            <w:r w:rsidRPr="00F407F0">
              <w:rPr>
                <w:rFonts w:ascii="Times New Roman" w:eastAsia="Times New Roman" w:hAnsi="Times New Roman" w:cs="Times New Roman"/>
                <w:b/>
                <w:bCs/>
                <w:sz w:val="24"/>
                <w:szCs w:val="24"/>
                <w:lang w:val="sr-Latn-RS"/>
              </w:rPr>
              <w:t>PËR / ZA / TO</w:t>
            </w:r>
          </w:p>
        </w:tc>
        <w:tc>
          <w:tcPr>
            <w:tcW w:w="6420" w:type="dxa"/>
            <w:tcBorders>
              <w:top w:val="single" w:sz="4" w:space="0" w:color="auto"/>
              <w:left w:val="single" w:sz="4" w:space="0" w:color="auto"/>
              <w:bottom w:val="single" w:sz="4" w:space="0" w:color="auto"/>
              <w:right w:val="single" w:sz="4" w:space="0" w:color="auto"/>
            </w:tcBorders>
          </w:tcPr>
          <w:p w14:paraId="1A2BFD57" w14:textId="3E457A28" w:rsidR="00E33830" w:rsidRPr="00F407F0" w:rsidRDefault="00F266B0" w:rsidP="00E33830">
            <w:pPr>
              <w:spacing w:after="0" w:line="240" w:lineRule="auto"/>
              <w:jc w:val="both"/>
              <w:rPr>
                <w:rFonts w:ascii="Times New Roman" w:eastAsia="Times New Roman" w:hAnsi="Times New Roman" w:cs="Times New Roman"/>
                <w:sz w:val="24"/>
                <w:szCs w:val="24"/>
                <w:lang w:val="sr-Latn-RS"/>
              </w:rPr>
            </w:pPr>
            <w:r w:rsidRPr="00F407F0">
              <w:rPr>
                <w:rFonts w:ascii="Times New Roman" w:eastAsia="Times New Roman" w:hAnsi="Times New Roman" w:cs="Times New Roman"/>
                <w:sz w:val="24"/>
                <w:szCs w:val="24"/>
                <w:lang w:val="sr-Latn-RS"/>
              </w:rPr>
              <w:t>Gđu</w:t>
            </w:r>
            <w:r w:rsidR="005326B5" w:rsidRPr="00F407F0">
              <w:rPr>
                <w:rFonts w:ascii="Times New Roman" w:eastAsia="Times New Roman" w:hAnsi="Times New Roman" w:cs="Times New Roman"/>
                <w:sz w:val="24"/>
                <w:szCs w:val="24"/>
                <w:lang w:val="sr-Latn-RS"/>
              </w:rPr>
              <w:t xml:space="preserve"> </w:t>
            </w:r>
            <w:r w:rsidR="00E33830" w:rsidRPr="00F407F0">
              <w:rPr>
                <w:rFonts w:ascii="Times New Roman" w:eastAsia="Times New Roman" w:hAnsi="Times New Roman" w:cs="Times New Roman"/>
                <w:sz w:val="24"/>
                <w:szCs w:val="24"/>
                <w:lang w:val="sr-Latn-RS"/>
              </w:rPr>
              <w:t>Leonit</w:t>
            </w:r>
            <w:r w:rsidRPr="00F407F0">
              <w:rPr>
                <w:rFonts w:ascii="Times New Roman" w:eastAsia="Times New Roman" w:hAnsi="Times New Roman" w:cs="Times New Roman"/>
                <w:sz w:val="24"/>
                <w:szCs w:val="24"/>
                <w:lang w:val="sr-Latn-RS"/>
              </w:rPr>
              <w:t>u</w:t>
            </w:r>
            <w:r w:rsidR="00E33830" w:rsidRPr="00F407F0">
              <w:rPr>
                <w:rFonts w:ascii="Times New Roman" w:eastAsia="Times New Roman" w:hAnsi="Times New Roman" w:cs="Times New Roman"/>
                <w:sz w:val="24"/>
                <w:szCs w:val="24"/>
                <w:lang w:val="sr-Latn-RS"/>
              </w:rPr>
              <w:t xml:space="preserve"> Shabani Mullarama</w:t>
            </w:r>
            <w:r w:rsidR="005326B5" w:rsidRPr="00F407F0">
              <w:rPr>
                <w:rFonts w:ascii="Times New Roman" w:eastAsia="Times New Roman" w:hAnsi="Times New Roman" w:cs="Times New Roman"/>
                <w:sz w:val="24"/>
                <w:szCs w:val="24"/>
                <w:lang w:val="sr-Latn-RS"/>
              </w:rPr>
              <w:t>,</w:t>
            </w:r>
            <w:r w:rsidR="00E33830" w:rsidRPr="00F407F0">
              <w:rPr>
                <w:rFonts w:ascii="Times New Roman" w:eastAsia="Times New Roman" w:hAnsi="Times New Roman" w:cs="Times New Roman"/>
                <w:sz w:val="24"/>
                <w:szCs w:val="24"/>
                <w:lang w:val="sr-Latn-RS"/>
              </w:rPr>
              <w:t xml:space="preserve"> </w:t>
            </w:r>
            <w:r w:rsidRPr="00F407F0">
              <w:rPr>
                <w:rFonts w:ascii="Times New Roman" w:eastAsia="Times New Roman" w:hAnsi="Times New Roman" w:cs="Times New Roman"/>
                <w:sz w:val="24"/>
                <w:szCs w:val="24"/>
                <w:lang w:val="sr-Latn-RS"/>
              </w:rPr>
              <w:t xml:space="preserve">generalnu sekretarku Ministarstva ekonomije </w:t>
            </w:r>
          </w:p>
        </w:tc>
      </w:tr>
      <w:tr w:rsidR="00E33830" w:rsidRPr="00F407F0" w14:paraId="3EF47D96" w14:textId="77777777" w:rsidTr="00E33830">
        <w:trPr>
          <w:trHeight w:val="240"/>
        </w:trPr>
        <w:tc>
          <w:tcPr>
            <w:tcW w:w="3240" w:type="dxa"/>
            <w:tcBorders>
              <w:top w:val="single" w:sz="4" w:space="0" w:color="auto"/>
              <w:left w:val="single" w:sz="4" w:space="0" w:color="auto"/>
              <w:bottom w:val="single" w:sz="4" w:space="0" w:color="auto"/>
              <w:right w:val="single" w:sz="4" w:space="0" w:color="auto"/>
            </w:tcBorders>
          </w:tcPr>
          <w:p w14:paraId="105133B7" w14:textId="77777777" w:rsidR="00E33830" w:rsidRPr="00F407F0" w:rsidRDefault="00E33830" w:rsidP="00E33830">
            <w:pPr>
              <w:spacing w:after="0" w:line="240" w:lineRule="auto"/>
              <w:rPr>
                <w:rFonts w:ascii="Times New Roman" w:eastAsia="Times New Roman" w:hAnsi="Times New Roman" w:cs="Times New Roman"/>
                <w:b/>
                <w:bCs/>
                <w:sz w:val="24"/>
                <w:szCs w:val="24"/>
                <w:lang w:val="sr-Latn-RS"/>
              </w:rPr>
            </w:pPr>
            <w:r w:rsidRPr="00F407F0">
              <w:rPr>
                <w:rFonts w:ascii="Times New Roman" w:eastAsia="Times New Roman" w:hAnsi="Times New Roman" w:cs="Times New Roman"/>
                <w:b/>
                <w:bCs/>
                <w:sz w:val="24"/>
                <w:szCs w:val="24"/>
                <w:lang w:val="sr-Latn-RS"/>
              </w:rPr>
              <w:t>CC:</w:t>
            </w:r>
          </w:p>
        </w:tc>
        <w:tc>
          <w:tcPr>
            <w:tcW w:w="6420" w:type="dxa"/>
            <w:tcBorders>
              <w:top w:val="single" w:sz="4" w:space="0" w:color="auto"/>
              <w:left w:val="single" w:sz="4" w:space="0" w:color="auto"/>
              <w:bottom w:val="single" w:sz="4" w:space="0" w:color="auto"/>
              <w:right w:val="single" w:sz="4" w:space="0" w:color="auto"/>
            </w:tcBorders>
          </w:tcPr>
          <w:p w14:paraId="1639B57F" w14:textId="77777777" w:rsidR="00E33830" w:rsidRPr="00F407F0" w:rsidRDefault="00E33830" w:rsidP="00E33830">
            <w:pPr>
              <w:spacing w:after="0" w:line="240" w:lineRule="auto"/>
              <w:jc w:val="both"/>
              <w:rPr>
                <w:rFonts w:ascii="Times New Roman" w:eastAsia="Times New Roman" w:hAnsi="Times New Roman" w:cs="Times New Roman"/>
                <w:sz w:val="24"/>
                <w:szCs w:val="24"/>
                <w:lang w:val="sr-Latn-RS"/>
              </w:rPr>
            </w:pPr>
          </w:p>
        </w:tc>
      </w:tr>
      <w:tr w:rsidR="00E33830" w:rsidRPr="00F407F0" w14:paraId="4E95654D" w14:textId="77777777" w:rsidTr="00E33830">
        <w:trPr>
          <w:trHeight w:val="240"/>
        </w:trPr>
        <w:tc>
          <w:tcPr>
            <w:tcW w:w="3240" w:type="dxa"/>
            <w:tcBorders>
              <w:top w:val="single" w:sz="4" w:space="0" w:color="auto"/>
              <w:left w:val="single" w:sz="4" w:space="0" w:color="auto"/>
              <w:bottom w:val="single" w:sz="4" w:space="0" w:color="auto"/>
              <w:right w:val="single" w:sz="4" w:space="0" w:color="auto"/>
            </w:tcBorders>
          </w:tcPr>
          <w:p w14:paraId="4482C307" w14:textId="77777777" w:rsidR="00E33830" w:rsidRPr="00F407F0" w:rsidRDefault="00E33830" w:rsidP="00E33830">
            <w:pPr>
              <w:spacing w:after="0" w:line="240" w:lineRule="auto"/>
              <w:rPr>
                <w:rFonts w:ascii="Times New Roman" w:eastAsia="Times New Roman" w:hAnsi="Times New Roman" w:cs="Times New Roman"/>
                <w:b/>
                <w:bCs/>
                <w:sz w:val="24"/>
                <w:szCs w:val="24"/>
                <w:lang w:val="sr-Latn-RS"/>
              </w:rPr>
            </w:pPr>
            <w:r w:rsidRPr="00F407F0">
              <w:rPr>
                <w:rFonts w:ascii="Times New Roman" w:eastAsia="Times New Roman" w:hAnsi="Times New Roman" w:cs="Times New Roman"/>
                <w:b/>
                <w:bCs/>
                <w:sz w:val="24"/>
                <w:szCs w:val="24"/>
                <w:lang w:val="sr-Latn-RS"/>
              </w:rPr>
              <w:t>PËRMES / PREKO /THROUGH</w:t>
            </w:r>
          </w:p>
        </w:tc>
        <w:tc>
          <w:tcPr>
            <w:tcW w:w="6420" w:type="dxa"/>
            <w:tcBorders>
              <w:top w:val="single" w:sz="4" w:space="0" w:color="auto"/>
              <w:left w:val="single" w:sz="4" w:space="0" w:color="auto"/>
              <w:bottom w:val="single" w:sz="4" w:space="0" w:color="auto"/>
              <w:right w:val="single" w:sz="4" w:space="0" w:color="auto"/>
            </w:tcBorders>
          </w:tcPr>
          <w:p w14:paraId="6780ADB8" w14:textId="0E76C52B" w:rsidR="00E33830" w:rsidRPr="00F407F0" w:rsidRDefault="00F266B0" w:rsidP="00E33830">
            <w:pPr>
              <w:spacing w:after="0" w:line="240" w:lineRule="auto"/>
              <w:rPr>
                <w:rFonts w:ascii="Times New Roman" w:eastAsia="Times New Roman" w:hAnsi="Times New Roman" w:cs="Times New Roman"/>
                <w:sz w:val="24"/>
                <w:szCs w:val="24"/>
                <w:lang w:val="sr-Latn-RS"/>
              </w:rPr>
            </w:pPr>
            <w:r w:rsidRPr="00F407F0">
              <w:rPr>
                <w:rFonts w:ascii="Times New Roman" w:eastAsia="Times New Roman" w:hAnsi="Times New Roman" w:cs="Times New Roman"/>
                <w:sz w:val="24"/>
                <w:szCs w:val="24"/>
                <w:lang w:val="sr-Latn-RS"/>
              </w:rPr>
              <w:t>G</w:t>
            </w:r>
            <w:r w:rsidR="00C7326D" w:rsidRPr="00F407F0">
              <w:rPr>
                <w:rFonts w:ascii="Times New Roman" w:eastAsia="Times New Roman" w:hAnsi="Times New Roman" w:cs="Times New Roman"/>
                <w:sz w:val="24"/>
                <w:szCs w:val="24"/>
                <w:lang w:val="sr-Latn-RS"/>
              </w:rPr>
              <w:t>.</w:t>
            </w:r>
            <w:r w:rsidR="00F407F0">
              <w:rPr>
                <w:rFonts w:ascii="Times New Roman" w:eastAsia="Times New Roman" w:hAnsi="Times New Roman" w:cs="Times New Roman"/>
                <w:sz w:val="24"/>
                <w:szCs w:val="24"/>
                <w:lang w:val="sr-Latn-RS"/>
              </w:rPr>
              <w:t xml:space="preserve"> </w:t>
            </w:r>
            <w:r w:rsidR="00E33830" w:rsidRPr="00F407F0">
              <w:rPr>
                <w:rFonts w:ascii="Times New Roman" w:eastAsia="Times New Roman" w:hAnsi="Times New Roman" w:cs="Times New Roman"/>
                <w:sz w:val="24"/>
                <w:szCs w:val="24"/>
                <w:lang w:val="sr-Latn-RS"/>
              </w:rPr>
              <w:t>Skender</w:t>
            </w:r>
            <w:r w:rsidRPr="00F407F0">
              <w:rPr>
                <w:rFonts w:ascii="Times New Roman" w:eastAsia="Times New Roman" w:hAnsi="Times New Roman" w:cs="Times New Roman"/>
                <w:sz w:val="24"/>
                <w:szCs w:val="24"/>
                <w:lang w:val="sr-Latn-RS"/>
              </w:rPr>
              <w:t>a</w:t>
            </w:r>
            <w:r w:rsidR="00E33830" w:rsidRPr="00F407F0">
              <w:rPr>
                <w:rFonts w:ascii="Times New Roman" w:eastAsia="Times New Roman" w:hAnsi="Times New Roman" w:cs="Times New Roman"/>
                <w:sz w:val="24"/>
                <w:szCs w:val="24"/>
                <w:lang w:val="sr-Latn-RS"/>
              </w:rPr>
              <w:t xml:space="preserve"> Sallah</w:t>
            </w:r>
            <w:r w:rsidR="00BC0FBC" w:rsidRPr="00F407F0">
              <w:rPr>
                <w:rFonts w:ascii="Times New Roman" w:eastAsia="Times New Roman" w:hAnsi="Times New Roman" w:cs="Times New Roman"/>
                <w:sz w:val="24"/>
                <w:szCs w:val="24"/>
                <w:lang w:val="sr-Latn-RS"/>
              </w:rPr>
              <w:t>i</w:t>
            </w:r>
            <w:r w:rsidRPr="00F407F0">
              <w:rPr>
                <w:rFonts w:ascii="Times New Roman" w:eastAsia="Times New Roman" w:hAnsi="Times New Roman" w:cs="Times New Roman"/>
                <w:sz w:val="24"/>
                <w:szCs w:val="24"/>
                <w:lang w:val="sr-Latn-RS"/>
              </w:rPr>
              <w:t>ja</w:t>
            </w:r>
            <w:r w:rsidR="005326B5" w:rsidRPr="00F407F0">
              <w:rPr>
                <w:rFonts w:ascii="Times New Roman" w:eastAsia="Times New Roman" w:hAnsi="Times New Roman" w:cs="Times New Roman"/>
                <w:sz w:val="24"/>
                <w:szCs w:val="24"/>
                <w:lang w:val="sr-Latn-RS"/>
              </w:rPr>
              <w:t>,</w:t>
            </w:r>
            <w:r w:rsidRPr="00F407F0">
              <w:rPr>
                <w:rFonts w:ascii="Times New Roman" w:eastAsia="Times New Roman" w:hAnsi="Times New Roman" w:cs="Times New Roman"/>
                <w:sz w:val="24"/>
                <w:szCs w:val="24"/>
                <w:lang w:val="sr-Latn-RS"/>
              </w:rPr>
              <w:t xml:space="preserve"> direktora Odeljenja rudnika</w:t>
            </w:r>
            <w:r w:rsidR="00E33830" w:rsidRPr="00F407F0">
              <w:rPr>
                <w:rFonts w:ascii="Times New Roman" w:eastAsia="Times New Roman" w:hAnsi="Times New Roman" w:cs="Times New Roman"/>
                <w:sz w:val="24"/>
                <w:szCs w:val="24"/>
                <w:lang w:val="sr-Latn-RS"/>
              </w:rPr>
              <w:t xml:space="preserve"> </w:t>
            </w:r>
          </w:p>
        </w:tc>
      </w:tr>
      <w:tr w:rsidR="00E33830" w:rsidRPr="00F407F0" w14:paraId="10918597" w14:textId="77777777" w:rsidTr="00E33830">
        <w:trPr>
          <w:trHeight w:val="240"/>
        </w:trPr>
        <w:tc>
          <w:tcPr>
            <w:tcW w:w="3240" w:type="dxa"/>
            <w:tcBorders>
              <w:top w:val="single" w:sz="4" w:space="0" w:color="auto"/>
              <w:left w:val="single" w:sz="4" w:space="0" w:color="auto"/>
              <w:bottom w:val="single" w:sz="4" w:space="0" w:color="auto"/>
              <w:right w:val="single" w:sz="4" w:space="0" w:color="auto"/>
            </w:tcBorders>
          </w:tcPr>
          <w:p w14:paraId="545C25AB" w14:textId="77777777" w:rsidR="00E33830" w:rsidRPr="00F407F0" w:rsidRDefault="00E33830" w:rsidP="00E33830">
            <w:pPr>
              <w:spacing w:after="0" w:line="240" w:lineRule="auto"/>
              <w:rPr>
                <w:rFonts w:ascii="Times New Roman" w:eastAsia="Times New Roman" w:hAnsi="Times New Roman" w:cs="Times New Roman"/>
                <w:b/>
                <w:bCs/>
                <w:sz w:val="24"/>
                <w:szCs w:val="24"/>
                <w:lang w:val="sr-Latn-RS"/>
              </w:rPr>
            </w:pPr>
            <w:r w:rsidRPr="00F407F0">
              <w:rPr>
                <w:rFonts w:ascii="Times New Roman" w:eastAsia="Times New Roman" w:hAnsi="Times New Roman" w:cs="Times New Roman"/>
                <w:b/>
                <w:bCs/>
                <w:sz w:val="24"/>
                <w:szCs w:val="24"/>
                <w:lang w:val="sr-Latn-RS"/>
              </w:rPr>
              <w:t>NGA / OD / FROM</w:t>
            </w:r>
          </w:p>
        </w:tc>
        <w:tc>
          <w:tcPr>
            <w:tcW w:w="6420" w:type="dxa"/>
            <w:tcBorders>
              <w:top w:val="single" w:sz="4" w:space="0" w:color="auto"/>
              <w:left w:val="single" w:sz="4" w:space="0" w:color="auto"/>
              <w:bottom w:val="single" w:sz="4" w:space="0" w:color="auto"/>
              <w:right w:val="single" w:sz="4" w:space="0" w:color="auto"/>
            </w:tcBorders>
          </w:tcPr>
          <w:p w14:paraId="6E1E0422" w14:textId="64764128" w:rsidR="00E33830" w:rsidRPr="00F407F0" w:rsidRDefault="00E33830" w:rsidP="00E33830">
            <w:pPr>
              <w:spacing w:after="0" w:line="240" w:lineRule="auto"/>
              <w:jc w:val="both"/>
              <w:rPr>
                <w:rFonts w:ascii="Times New Roman" w:eastAsia="Times New Roman" w:hAnsi="Times New Roman" w:cs="Times New Roman"/>
                <w:sz w:val="24"/>
                <w:szCs w:val="24"/>
                <w:lang w:val="sr-Latn-RS"/>
              </w:rPr>
            </w:pPr>
            <w:r w:rsidRPr="00F407F0">
              <w:rPr>
                <w:rFonts w:ascii="Times New Roman" w:eastAsia="Times New Roman" w:hAnsi="Times New Roman" w:cs="Times New Roman"/>
                <w:sz w:val="24"/>
                <w:szCs w:val="24"/>
                <w:lang w:val="sr-Latn-RS"/>
              </w:rPr>
              <w:t>Besim</w:t>
            </w:r>
            <w:r w:rsidR="00F266B0" w:rsidRPr="00F407F0">
              <w:rPr>
                <w:rFonts w:ascii="Times New Roman" w:eastAsia="Times New Roman" w:hAnsi="Times New Roman" w:cs="Times New Roman"/>
                <w:sz w:val="24"/>
                <w:szCs w:val="24"/>
                <w:lang w:val="sr-Latn-RS"/>
              </w:rPr>
              <w:t>a</w:t>
            </w:r>
            <w:r w:rsidRPr="00F407F0">
              <w:rPr>
                <w:rFonts w:ascii="Times New Roman" w:eastAsia="Times New Roman" w:hAnsi="Times New Roman" w:cs="Times New Roman"/>
                <w:sz w:val="24"/>
                <w:szCs w:val="24"/>
                <w:lang w:val="sr-Latn-RS"/>
              </w:rPr>
              <w:t xml:space="preserve"> Mavraj</w:t>
            </w:r>
            <w:r w:rsidR="00F266B0" w:rsidRPr="00F407F0">
              <w:rPr>
                <w:rFonts w:ascii="Times New Roman" w:eastAsia="Times New Roman" w:hAnsi="Times New Roman" w:cs="Times New Roman"/>
                <w:sz w:val="24"/>
                <w:szCs w:val="24"/>
                <w:lang w:val="sr-Latn-RS"/>
              </w:rPr>
              <w:t>a</w:t>
            </w:r>
            <w:r w:rsidRPr="00F407F0">
              <w:rPr>
                <w:rFonts w:ascii="Times New Roman" w:eastAsia="Times New Roman" w:hAnsi="Times New Roman" w:cs="Times New Roman"/>
                <w:sz w:val="24"/>
                <w:szCs w:val="24"/>
                <w:lang w:val="sr-Latn-RS"/>
              </w:rPr>
              <w:t xml:space="preserve">, </w:t>
            </w:r>
            <w:r w:rsidR="00F266B0" w:rsidRPr="00F407F0">
              <w:rPr>
                <w:rFonts w:ascii="Times New Roman" w:eastAsia="Times New Roman" w:hAnsi="Times New Roman" w:cs="Times New Roman"/>
                <w:sz w:val="24"/>
                <w:szCs w:val="24"/>
                <w:lang w:val="sr-Latn-RS"/>
              </w:rPr>
              <w:t xml:space="preserve">rukovodioca Odseka za politiku rudarstva </w:t>
            </w:r>
          </w:p>
        </w:tc>
      </w:tr>
      <w:tr w:rsidR="00E33830" w:rsidRPr="00F407F0" w14:paraId="09B19B4D" w14:textId="77777777" w:rsidTr="00E33830">
        <w:trPr>
          <w:trHeight w:val="240"/>
        </w:trPr>
        <w:tc>
          <w:tcPr>
            <w:tcW w:w="3240" w:type="dxa"/>
            <w:tcBorders>
              <w:top w:val="single" w:sz="4" w:space="0" w:color="auto"/>
              <w:left w:val="single" w:sz="4" w:space="0" w:color="auto"/>
              <w:bottom w:val="single" w:sz="4" w:space="0" w:color="auto"/>
              <w:right w:val="single" w:sz="4" w:space="0" w:color="auto"/>
            </w:tcBorders>
          </w:tcPr>
          <w:p w14:paraId="39BEA170" w14:textId="77777777" w:rsidR="00E33830" w:rsidRPr="00F407F0" w:rsidRDefault="00E33830" w:rsidP="00E33830">
            <w:pPr>
              <w:spacing w:after="0" w:line="240" w:lineRule="auto"/>
              <w:rPr>
                <w:rFonts w:ascii="Times New Roman" w:eastAsia="Times New Roman" w:hAnsi="Times New Roman" w:cs="Times New Roman"/>
                <w:b/>
                <w:bCs/>
                <w:sz w:val="24"/>
                <w:szCs w:val="24"/>
                <w:lang w:val="sr-Latn-RS"/>
              </w:rPr>
            </w:pPr>
            <w:r w:rsidRPr="00F407F0">
              <w:rPr>
                <w:rFonts w:ascii="Times New Roman" w:eastAsia="Times New Roman" w:hAnsi="Times New Roman" w:cs="Times New Roman"/>
                <w:b/>
                <w:bCs/>
                <w:sz w:val="24"/>
                <w:szCs w:val="24"/>
                <w:lang w:val="sr-Latn-RS"/>
              </w:rPr>
              <w:t>TEMA/ SUBJEKAT/ SUBJECT</w:t>
            </w:r>
          </w:p>
        </w:tc>
        <w:tc>
          <w:tcPr>
            <w:tcW w:w="6420" w:type="dxa"/>
            <w:tcBorders>
              <w:top w:val="single" w:sz="4" w:space="0" w:color="auto"/>
              <w:left w:val="single" w:sz="4" w:space="0" w:color="auto"/>
              <w:bottom w:val="single" w:sz="4" w:space="0" w:color="auto"/>
              <w:right w:val="single" w:sz="4" w:space="0" w:color="auto"/>
            </w:tcBorders>
          </w:tcPr>
          <w:p w14:paraId="61440646" w14:textId="5AD4CF53" w:rsidR="00E33830" w:rsidRPr="00F407F0" w:rsidRDefault="00F266B0" w:rsidP="00E33830">
            <w:pPr>
              <w:spacing w:after="0" w:line="240" w:lineRule="auto"/>
              <w:jc w:val="both"/>
              <w:rPr>
                <w:rFonts w:ascii="Times New Roman" w:eastAsia="Times New Roman" w:hAnsi="Times New Roman" w:cs="Times New Roman"/>
                <w:sz w:val="24"/>
                <w:szCs w:val="24"/>
                <w:lang w:val="sr-Latn-RS"/>
              </w:rPr>
            </w:pPr>
            <w:r w:rsidRPr="00F407F0">
              <w:rPr>
                <w:rFonts w:ascii="Times New Roman" w:eastAsia="Times New Roman" w:hAnsi="Times New Roman" w:cs="Times New Roman"/>
                <w:sz w:val="24"/>
                <w:szCs w:val="24"/>
                <w:lang w:val="sr-Latn-RS"/>
              </w:rPr>
              <w:t xml:space="preserve">Izveštaj o napretku za 2024. godinu i Program sprovođenja Strategije rudarstva za period 2012-2025. </w:t>
            </w:r>
          </w:p>
        </w:tc>
      </w:tr>
    </w:tbl>
    <w:p w14:paraId="2EEF000D" w14:textId="77777777" w:rsidR="00E33830" w:rsidRPr="00F407F0" w:rsidRDefault="00E33830" w:rsidP="00E8684D">
      <w:pPr>
        <w:rPr>
          <w:b/>
          <w:lang w:val="sr-Latn-RS"/>
        </w:rPr>
      </w:pPr>
    </w:p>
    <w:p w14:paraId="6E380492" w14:textId="77777777" w:rsidR="00E33830" w:rsidRPr="00F407F0" w:rsidRDefault="00E33830" w:rsidP="00E8684D">
      <w:pPr>
        <w:rPr>
          <w:b/>
          <w:lang w:val="sr-Latn-RS"/>
        </w:rPr>
      </w:pPr>
    </w:p>
    <w:p w14:paraId="00207670" w14:textId="77777777" w:rsidR="00E33830" w:rsidRPr="00F407F0" w:rsidRDefault="00E33830" w:rsidP="00E8684D">
      <w:pPr>
        <w:rPr>
          <w:b/>
          <w:lang w:val="sr-Latn-RS"/>
        </w:rPr>
      </w:pPr>
    </w:p>
    <w:p w14:paraId="2F41D1CF" w14:textId="77777777" w:rsidR="00B416AF" w:rsidRPr="00F407F0" w:rsidRDefault="00B416AF" w:rsidP="00B416AF">
      <w:pPr>
        <w:pStyle w:val="NoSpacing"/>
        <w:jc w:val="both"/>
        <w:rPr>
          <w:rFonts w:ascii="Times New Roman" w:hAnsi="Times New Roman"/>
          <w:sz w:val="24"/>
          <w:lang w:val="sr-Latn-RS"/>
        </w:rPr>
      </w:pPr>
      <w:r w:rsidRPr="00F407F0">
        <w:rPr>
          <w:rFonts w:ascii="Times New Roman" w:hAnsi="Times New Roman"/>
          <w:sz w:val="24"/>
          <w:lang w:val="sr-Latn-RS"/>
        </w:rPr>
        <w:t>Poštovani,</w:t>
      </w:r>
    </w:p>
    <w:p w14:paraId="0B1ACBAB" w14:textId="77777777" w:rsidR="00B416AF" w:rsidRPr="00F407F0" w:rsidRDefault="00B416AF" w:rsidP="00B416AF">
      <w:pPr>
        <w:pStyle w:val="NoSpacing"/>
        <w:jc w:val="both"/>
        <w:rPr>
          <w:rFonts w:ascii="Times New Roman" w:hAnsi="Times New Roman"/>
          <w:sz w:val="24"/>
          <w:lang w:val="sr-Latn-RS"/>
        </w:rPr>
      </w:pPr>
    </w:p>
    <w:p w14:paraId="1E040DF4" w14:textId="77777777" w:rsidR="00B416AF" w:rsidRPr="00F407F0" w:rsidRDefault="00B416AF" w:rsidP="00B416AF">
      <w:pPr>
        <w:pStyle w:val="NoSpacing"/>
        <w:jc w:val="both"/>
        <w:rPr>
          <w:rFonts w:ascii="Times New Roman" w:hAnsi="Times New Roman"/>
          <w:sz w:val="24"/>
          <w:lang w:val="sr-Latn-RS"/>
        </w:rPr>
      </w:pPr>
      <w:r w:rsidRPr="00F407F0">
        <w:rPr>
          <w:rFonts w:ascii="Times New Roman" w:hAnsi="Times New Roman"/>
          <w:sz w:val="24"/>
          <w:lang w:val="sr-Latn-RS"/>
        </w:rPr>
        <w:t xml:space="preserve">Na osnovu Administrativnog uputstva (AU) 07/18 o izradi i planiranju strateških dokumenata i akcionih planova. Na zahtev Odeljenja za evropske integracije i koordinaciju politika (OEIKP) pri Ministarstvu ekonomije (ME), a na zahtev KSP/KP za izradu godišnjih izveštaja o sprovođenju strateških dokumenata za 2024. U prilogu, radi usvajanja je; </w:t>
      </w:r>
    </w:p>
    <w:p w14:paraId="1C981146" w14:textId="77777777" w:rsidR="00B416AF" w:rsidRPr="00F407F0" w:rsidRDefault="00B416AF" w:rsidP="00B416AF">
      <w:pPr>
        <w:pStyle w:val="NoSpacing"/>
        <w:jc w:val="both"/>
        <w:rPr>
          <w:rFonts w:ascii="Times New Roman" w:hAnsi="Times New Roman"/>
          <w:sz w:val="24"/>
          <w:lang w:val="sr-Latn-RS"/>
        </w:rPr>
      </w:pPr>
    </w:p>
    <w:p w14:paraId="10DB76C9" w14:textId="77777777" w:rsidR="00B416AF" w:rsidRPr="00F407F0" w:rsidRDefault="00B416AF" w:rsidP="00B416AF">
      <w:pPr>
        <w:pStyle w:val="NoSpacing"/>
        <w:jc w:val="both"/>
        <w:rPr>
          <w:rFonts w:ascii="Times New Roman" w:hAnsi="Times New Roman"/>
          <w:sz w:val="24"/>
          <w:lang w:val="sr-Latn-RS"/>
        </w:rPr>
      </w:pPr>
    </w:p>
    <w:p w14:paraId="4E68B404" w14:textId="77777777" w:rsidR="00B416AF" w:rsidRPr="00F407F0" w:rsidRDefault="00B416AF" w:rsidP="00B416AF">
      <w:pPr>
        <w:pStyle w:val="NoSpacing"/>
        <w:jc w:val="both"/>
        <w:rPr>
          <w:rFonts w:ascii="Times New Roman" w:hAnsi="Times New Roman"/>
          <w:sz w:val="24"/>
          <w:lang w:val="sr-Latn-RS"/>
        </w:rPr>
      </w:pPr>
      <w:r w:rsidRPr="00F407F0">
        <w:rPr>
          <w:rFonts w:ascii="Times New Roman" w:hAnsi="Times New Roman"/>
          <w:sz w:val="24"/>
          <w:lang w:val="sr-Latn-RS"/>
        </w:rPr>
        <w:t>Izveštaj o napretku za 2024. godinu o sprovođenju Strategije rudarstva za period 2012-2025.</w:t>
      </w:r>
    </w:p>
    <w:p w14:paraId="21CEE3BB" w14:textId="77777777" w:rsidR="00B416AF" w:rsidRPr="00F407F0" w:rsidRDefault="00B416AF" w:rsidP="00B416AF">
      <w:pPr>
        <w:pStyle w:val="NoSpacing"/>
        <w:jc w:val="both"/>
        <w:rPr>
          <w:rFonts w:ascii="Times New Roman" w:hAnsi="Times New Roman"/>
          <w:sz w:val="24"/>
          <w:lang w:val="sr-Latn-RS"/>
        </w:rPr>
      </w:pPr>
    </w:p>
    <w:p w14:paraId="19035474" w14:textId="77777777" w:rsidR="00B416AF" w:rsidRPr="00F407F0" w:rsidRDefault="00B416AF" w:rsidP="00B416AF">
      <w:pPr>
        <w:pStyle w:val="NoSpacing"/>
        <w:jc w:val="both"/>
        <w:rPr>
          <w:rFonts w:ascii="Times New Roman" w:hAnsi="Times New Roman"/>
          <w:sz w:val="24"/>
          <w:lang w:val="sr-Latn-RS"/>
        </w:rPr>
      </w:pPr>
      <w:r w:rsidRPr="00F407F0">
        <w:rPr>
          <w:rFonts w:ascii="Times New Roman" w:hAnsi="Times New Roman"/>
          <w:sz w:val="24"/>
          <w:lang w:val="sr-Latn-RS"/>
        </w:rPr>
        <w:t xml:space="preserve">Izveštaj o napretku za 2024. godinu je godišnji izveštaj o sprovođenju Strategije rudarstva Republike Kosovo za period 2012-2025, koju je pripremilo Odeljenje za rudarstvo (OR), kao rukovodilac Međuinstitucionalne koordinacione grupe (KG) da obezbedi redovno praćenje sprovođenja rudarske strategije Republike Kosovo za period 2012-2025. i opisuje napredak u realizaciji aktivnosti, mera i aktivnosti, odnosno projekata, čiji je cilj sprovođenje Strategije rudarstva za perioda 2012-2025. </w:t>
      </w:r>
    </w:p>
    <w:p w14:paraId="2FCB9F9D" w14:textId="77777777" w:rsidR="00B416AF" w:rsidRPr="00F407F0" w:rsidRDefault="00B416AF" w:rsidP="00B416AF">
      <w:pPr>
        <w:pStyle w:val="NoSpacing"/>
        <w:jc w:val="both"/>
        <w:rPr>
          <w:rFonts w:ascii="Times New Roman" w:hAnsi="Times New Roman"/>
          <w:sz w:val="24"/>
          <w:lang w:val="sr-Latn-RS"/>
        </w:rPr>
      </w:pPr>
    </w:p>
    <w:p w14:paraId="31B709BA" w14:textId="77777777" w:rsidR="00B416AF" w:rsidRPr="00F407F0" w:rsidRDefault="00B416AF" w:rsidP="00B416AF">
      <w:pPr>
        <w:pStyle w:val="NoSpacing"/>
        <w:jc w:val="both"/>
        <w:rPr>
          <w:rFonts w:ascii="Times New Roman" w:hAnsi="Times New Roman"/>
          <w:sz w:val="24"/>
          <w:lang w:val="sr-Latn-RS"/>
        </w:rPr>
      </w:pPr>
      <w:r w:rsidRPr="00F407F0">
        <w:rPr>
          <w:rFonts w:ascii="Times New Roman" w:hAnsi="Times New Roman"/>
          <w:sz w:val="24"/>
          <w:lang w:val="sr-Latn-RS"/>
        </w:rPr>
        <w:t>Izveštaj o napretku za 2024. godinu je pripremljen na osnovu Zakona br. 03/l-163 o rudnicima i mineralima, odnosno Zakona br. 04/l-158 o izmenama i dopunama Zakona br. 03/l-163 o rudnicima i mineralima, i u skladu sa zahtevima Administrativnog uputstva (AU) 07/18 o izradi i planiranju strateških dokumenata i akcionih planova i Priručnika o planiranju i praćenju strateških dokumenata.</w:t>
      </w:r>
    </w:p>
    <w:p w14:paraId="55FCE72E" w14:textId="77777777" w:rsidR="00B416AF" w:rsidRPr="00F407F0" w:rsidRDefault="00B416AF" w:rsidP="00B416AF">
      <w:pPr>
        <w:pStyle w:val="NoSpacing"/>
        <w:jc w:val="both"/>
        <w:rPr>
          <w:rFonts w:ascii="Times New Roman" w:hAnsi="Times New Roman"/>
          <w:sz w:val="24"/>
          <w:lang w:val="sr-Latn-RS"/>
        </w:rPr>
      </w:pPr>
    </w:p>
    <w:p w14:paraId="623DBBE8" w14:textId="77777777" w:rsidR="00B416AF" w:rsidRPr="00F407F0" w:rsidRDefault="00B416AF" w:rsidP="00B416AF">
      <w:pPr>
        <w:pStyle w:val="NoSpacing"/>
        <w:jc w:val="both"/>
        <w:rPr>
          <w:rFonts w:ascii="Times New Roman" w:hAnsi="Times New Roman"/>
          <w:sz w:val="24"/>
          <w:lang w:val="sr-Latn-RS"/>
        </w:rPr>
      </w:pPr>
      <w:r w:rsidRPr="00F407F0">
        <w:rPr>
          <w:rFonts w:ascii="Times New Roman" w:hAnsi="Times New Roman"/>
          <w:sz w:val="24"/>
          <w:lang w:val="sr-Latn-RS"/>
        </w:rPr>
        <w:t>Nakon kompletiranja završnih komentara predstavnika KSP-a, u okviru Međuinstitucionalne Koordinacione grupe (KG), Nacrt izveštaja o napretku za 2024. godinu o sprovođenju Strategije rudarstva za period 2012-2025. smatra se finalizovanim nacrtom i može se procesirati na usvajanje od strane ME od strane generalne sekretarke Ministarstva ekonomije (ME), a u skladu sa;</w:t>
      </w:r>
    </w:p>
    <w:p w14:paraId="755E9835" w14:textId="77777777" w:rsidR="00B416AF" w:rsidRPr="00F407F0" w:rsidRDefault="00B416AF" w:rsidP="00B416AF">
      <w:pPr>
        <w:pStyle w:val="NoSpacing"/>
        <w:jc w:val="both"/>
        <w:rPr>
          <w:rFonts w:ascii="Times New Roman" w:hAnsi="Times New Roman"/>
          <w:sz w:val="24"/>
          <w:lang w:val="sr-Latn-RS"/>
        </w:rPr>
      </w:pPr>
    </w:p>
    <w:p w14:paraId="49021CCB" w14:textId="77777777" w:rsidR="00B416AF" w:rsidRPr="00F407F0" w:rsidRDefault="00B416AF" w:rsidP="00B416AF">
      <w:pPr>
        <w:pStyle w:val="NoSpacing"/>
        <w:jc w:val="both"/>
        <w:rPr>
          <w:rFonts w:ascii="Times New Roman" w:hAnsi="Times New Roman"/>
          <w:sz w:val="24"/>
          <w:lang w:val="sr-Latn-RS"/>
        </w:rPr>
      </w:pPr>
      <w:r w:rsidRPr="00F407F0">
        <w:rPr>
          <w:rFonts w:ascii="Times New Roman" w:hAnsi="Times New Roman"/>
          <w:sz w:val="24"/>
          <w:lang w:val="sr-Latn-RS"/>
        </w:rPr>
        <w:t>Administrativnim uputstvom (AU) 07/18 o izradi i planiranju strateških dokumenata i akcionih planova:</w:t>
      </w:r>
    </w:p>
    <w:p w14:paraId="7117752E" w14:textId="77777777" w:rsidR="00B416AF" w:rsidRPr="00F407F0" w:rsidRDefault="00B416AF" w:rsidP="00B416AF">
      <w:pPr>
        <w:pStyle w:val="NoSpacing"/>
        <w:jc w:val="both"/>
        <w:rPr>
          <w:rFonts w:ascii="Times New Roman" w:hAnsi="Times New Roman"/>
          <w:sz w:val="24"/>
          <w:lang w:val="sr-Latn-RS"/>
        </w:rPr>
      </w:pPr>
    </w:p>
    <w:p w14:paraId="2BF752F5" w14:textId="77777777" w:rsidR="00B416AF" w:rsidRPr="00F407F0" w:rsidRDefault="00B416AF" w:rsidP="00B416AF">
      <w:pPr>
        <w:pStyle w:val="NoSpacing"/>
        <w:jc w:val="both"/>
        <w:rPr>
          <w:rFonts w:ascii="Times New Roman" w:hAnsi="Times New Roman"/>
          <w:sz w:val="24"/>
          <w:lang w:val="sr-Latn-RS"/>
        </w:rPr>
      </w:pPr>
      <w:r w:rsidRPr="00F407F0">
        <w:rPr>
          <w:rFonts w:ascii="Times New Roman" w:hAnsi="Times New Roman"/>
          <w:sz w:val="24"/>
          <w:lang w:val="sr-Latn-RS"/>
        </w:rPr>
        <w:t>Član 16.</w:t>
      </w:r>
    </w:p>
    <w:p w14:paraId="4A36548C" w14:textId="77777777" w:rsidR="00B416AF" w:rsidRPr="00F407F0" w:rsidRDefault="00B416AF" w:rsidP="00B416AF">
      <w:pPr>
        <w:pStyle w:val="NoSpacing"/>
        <w:jc w:val="both"/>
        <w:rPr>
          <w:rFonts w:ascii="Times New Roman" w:hAnsi="Times New Roman"/>
          <w:sz w:val="24"/>
          <w:lang w:val="sr-Latn-RS"/>
        </w:rPr>
      </w:pPr>
    </w:p>
    <w:p w14:paraId="21566D02" w14:textId="77777777" w:rsidR="00B416AF" w:rsidRPr="00F407F0" w:rsidRDefault="00B416AF" w:rsidP="00B416AF">
      <w:pPr>
        <w:pStyle w:val="NoSpacing"/>
        <w:jc w:val="both"/>
        <w:rPr>
          <w:rFonts w:ascii="Times New Roman" w:hAnsi="Times New Roman"/>
          <w:sz w:val="24"/>
          <w:lang w:val="sr-Latn-RS"/>
        </w:rPr>
      </w:pPr>
      <w:r w:rsidRPr="00F407F0">
        <w:rPr>
          <w:rFonts w:ascii="Times New Roman" w:hAnsi="Times New Roman"/>
          <w:sz w:val="24"/>
          <w:lang w:val="sr-Latn-RS"/>
        </w:rPr>
        <w:t>4. Izveštaj usvaja generalni sekretar ministarstva odgovornog za strateški dokument i o njemu diskutuju predstavnici glavnih institucija koje učestvuju u istom, a pod predsedavanjem KSP, za konačno usvajanje. U slučaju nerešenih nesporazuma, pitanje treba predati na donošenje odluke u OSP. Konačni usvojeni izveštaj se objavljuje.</w:t>
      </w:r>
    </w:p>
    <w:p w14:paraId="0BA099A8" w14:textId="77777777" w:rsidR="00B416AF" w:rsidRPr="00F407F0" w:rsidRDefault="00B416AF" w:rsidP="00B416AF">
      <w:pPr>
        <w:pStyle w:val="NoSpacing"/>
        <w:jc w:val="both"/>
        <w:rPr>
          <w:rFonts w:ascii="Times New Roman" w:hAnsi="Times New Roman"/>
          <w:sz w:val="24"/>
          <w:lang w:val="sr-Latn-RS"/>
        </w:rPr>
      </w:pPr>
    </w:p>
    <w:p w14:paraId="2B3370CA" w14:textId="77777777" w:rsidR="00B416AF" w:rsidRPr="00F407F0" w:rsidRDefault="00B416AF" w:rsidP="00B416AF">
      <w:pPr>
        <w:pStyle w:val="NoSpacing"/>
        <w:jc w:val="both"/>
        <w:rPr>
          <w:rFonts w:ascii="Times New Roman" w:hAnsi="Times New Roman"/>
          <w:sz w:val="24"/>
          <w:lang w:val="sr-Latn-RS"/>
        </w:rPr>
      </w:pPr>
      <w:r w:rsidRPr="00F407F0">
        <w:rPr>
          <w:rFonts w:ascii="Times New Roman" w:hAnsi="Times New Roman"/>
          <w:sz w:val="24"/>
          <w:lang w:val="sr-Latn-RS"/>
        </w:rPr>
        <w:t>Odeljenje za evropske integracije i koordinaciju politika (OEIKP) u Ministarstvu ekonomije(ME) nas je obavestilo da Ministarstvo ekonomije (ME) ima rok do 31. maja 2025. godine za slanje dokumenta KSP-u/KP-u, nakon usvajanja.</w:t>
      </w:r>
    </w:p>
    <w:p w14:paraId="6F7AB60B" w14:textId="77777777" w:rsidR="00B416AF" w:rsidRPr="00F407F0" w:rsidRDefault="00B416AF" w:rsidP="00B416AF">
      <w:pPr>
        <w:pStyle w:val="NoSpacing"/>
        <w:jc w:val="both"/>
        <w:rPr>
          <w:rFonts w:ascii="Times New Roman" w:hAnsi="Times New Roman"/>
          <w:sz w:val="24"/>
          <w:lang w:val="sr-Latn-RS"/>
        </w:rPr>
      </w:pPr>
    </w:p>
    <w:p w14:paraId="51A6BAD5" w14:textId="77777777" w:rsidR="00B416AF" w:rsidRPr="00F407F0" w:rsidRDefault="00B416AF" w:rsidP="00B416AF">
      <w:pPr>
        <w:pStyle w:val="NoSpacing"/>
        <w:jc w:val="both"/>
        <w:rPr>
          <w:rFonts w:ascii="Times New Roman" w:hAnsi="Times New Roman"/>
          <w:sz w:val="24"/>
          <w:lang w:val="sr-Latn-RS"/>
        </w:rPr>
      </w:pPr>
      <w:r w:rsidRPr="00F407F0">
        <w:rPr>
          <w:rFonts w:ascii="Times New Roman" w:hAnsi="Times New Roman"/>
          <w:sz w:val="24"/>
          <w:lang w:val="sr-Latn-RS"/>
        </w:rPr>
        <w:t>U prilogu je:</w:t>
      </w:r>
    </w:p>
    <w:p w14:paraId="045A5A85" w14:textId="77777777" w:rsidR="00B416AF" w:rsidRPr="00F407F0" w:rsidRDefault="00B416AF" w:rsidP="00B416AF">
      <w:pPr>
        <w:pStyle w:val="NoSpacing"/>
        <w:jc w:val="both"/>
        <w:rPr>
          <w:rFonts w:ascii="Times New Roman" w:hAnsi="Times New Roman"/>
          <w:sz w:val="24"/>
          <w:lang w:val="sr-Latn-RS"/>
        </w:rPr>
      </w:pPr>
    </w:p>
    <w:p w14:paraId="194F4B54" w14:textId="77777777" w:rsidR="00B416AF" w:rsidRPr="00F407F0" w:rsidRDefault="00B416AF" w:rsidP="00B416AF">
      <w:pPr>
        <w:pStyle w:val="NoSpacing"/>
        <w:numPr>
          <w:ilvl w:val="0"/>
          <w:numId w:val="19"/>
        </w:numPr>
        <w:suppressAutoHyphens/>
        <w:autoSpaceDN w:val="0"/>
        <w:jc w:val="both"/>
        <w:rPr>
          <w:rFonts w:ascii="Times New Roman" w:hAnsi="Times New Roman"/>
          <w:sz w:val="24"/>
          <w:lang w:val="sr-Latn-RS"/>
        </w:rPr>
      </w:pPr>
      <w:r w:rsidRPr="00F407F0">
        <w:rPr>
          <w:rFonts w:ascii="Times New Roman" w:hAnsi="Times New Roman"/>
          <w:sz w:val="24"/>
          <w:lang w:val="sr-Latn-RS"/>
        </w:rPr>
        <w:t xml:space="preserve">Konačna verzija Izveštaja o napretku za 2024. godinu o sprovođenju Strategije rudarstva, za period 2012-2025.                                       </w:t>
      </w:r>
    </w:p>
    <w:p w14:paraId="172C13AA" w14:textId="731F793E" w:rsidR="00B416AF" w:rsidRDefault="00B416AF" w:rsidP="00B416AF">
      <w:pPr>
        <w:pStyle w:val="NoSpacing"/>
        <w:jc w:val="both"/>
        <w:rPr>
          <w:rFonts w:ascii="Times New Roman" w:hAnsi="Times New Roman"/>
          <w:sz w:val="24"/>
          <w:lang w:val="sr-Latn-RS"/>
        </w:rPr>
      </w:pPr>
    </w:p>
    <w:p w14:paraId="197B352A" w14:textId="304B0F0F" w:rsidR="00226D8A" w:rsidRDefault="00226D8A" w:rsidP="00B416AF">
      <w:pPr>
        <w:pStyle w:val="NoSpacing"/>
        <w:jc w:val="both"/>
        <w:rPr>
          <w:rFonts w:ascii="Times New Roman" w:hAnsi="Times New Roman"/>
          <w:sz w:val="24"/>
          <w:lang w:val="sr-Latn-RS"/>
        </w:rPr>
      </w:pPr>
    </w:p>
    <w:p w14:paraId="4A8D8F36" w14:textId="70C7B142" w:rsidR="00226D8A" w:rsidRDefault="00226D8A" w:rsidP="00B416AF">
      <w:pPr>
        <w:pStyle w:val="NoSpacing"/>
        <w:jc w:val="both"/>
        <w:rPr>
          <w:rFonts w:ascii="Times New Roman" w:hAnsi="Times New Roman"/>
          <w:sz w:val="24"/>
          <w:lang w:val="sr-Latn-RS"/>
        </w:rPr>
      </w:pPr>
    </w:p>
    <w:p w14:paraId="37E81CFD" w14:textId="4D5AF0DB" w:rsidR="00226D8A" w:rsidRDefault="00226D8A" w:rsidP="00B416AF">
      <w:pPr>
        <w:pStyle w:val="NoSpacing"/>
        <w:jc w:val="both"/>
        <w:rPr>
          <w:rFonts w:ascii="Times New Roman" w:hAnsi="Times New Roman"/>
          <w:sz w:val="24"/>
          <w:lang w:val="sr-Latn-RS"/>
        </w:rPr>
      </w:pPr>
    </w:p>
    <w:p w14:paraId="34D6EE5B" w14:textId="77777777" w:rsidR="00226D8A" w:rsidRPr="00F407F0" w:rsidRDefault="00226D8A" w:rsidP="00B416AF">
      <w:pPr>
        <w:pStyle w:val="NoSpacing"/>
        <w:jc w:val="both"/>
        <w:rPr>
          <w:rFonts w:ascii="Times New Roman" w:hAnsi="Times New Roman"/>
          <w:sz w:val="24"/>
          <w:lang w:val="sr-Latn-RS"/>
        </w:rPr>
      </w:pPr>
    </w:p>
    <w:p w14:paraId="12099309" w14:textId="2EAF53BC" w:rsidR="00B416AF" w:rsidRPr="00F407F0" w:rsidRDefault="00B416AF" w:rsidP="00B416AF">
      <w:pPr>
        <w:pStyle w:val="NoSpacing"/>
        <w:jc w:val="both"/>
        <w:rPr>
          <w:rFonts w:ascii="Times New Roman" w:hAnsi="Times New Roman"/>
          <w:sz w:val="24"/>
          <w:lang w:val="sr-Latn-RS"/>
        </w:rPr>
      </w:pPr>
      <w:r w:rsidRPr="00F407F0">
        <w:rPr>
          <w:rFonts w:ascii="Times New Roman" w:hAnsi="Times New Roman"/>
          <w:sz w:val="24"/>
          <w:lang w:val="sr-Latn-RS"/>
        </w:rPr>
        <w:t>S poštovanjem,</w:t>
      </w:r>
    </w:p>
    <w:p w14:paraId="5394AA73" w14:textId="77777777" w:rsidR="00E33830" w:rsidRPr="00F407F0" w:rsidRDefault="00E33830" w:rsidP="00E8684D">
      <w:pPr>
        <w:rPr>
          <w:b/>
          <w:lang w:val="sr-Latn-RS"/>
        </w:rPr>
      </w:pPr>
    </w:p>
    <w:p w14:paraId="2351D23D" w14:textId="77777777" w:rsidR="00E33830" w:rsidRPr="00F407F0" w:rsidRDefault="00E33830" w:rsidP="00E8684D">
      <w:pPr>
        <w:rPr>
          <w:b/>
          <w:lang w:val="sr-Latn-RS"/>
        </w:rPr>
      </w:pPr>
    </w:p>
    <w:p w14:paraId="05680C4C" w14:textId="77777777" w:rsidR="00E33830" w:rsidRPr="00F407F0" w:rsidRDefault="00E33830" w:rsidP="00E8684D">
      <w:pPr>
        <w:rPr>
          <w:b/>
          <w:lang w:val="sr-Latn-RS"/>
        </w:rPr>
      </w:pPr>
    </w:p>
    <w:p w14:paraId="0C688668" w14:textId="77777777" w:rsidR="00E33830" w:rsidRPr="00F407F0" w:rsidRDefault="00E33830" w:rsidP="00E8684D">
      <w:pPr>
        <w:rPr>
          <w:b/>
          <w:lang w:val="sr-Latn-RS"/>
        </w:rPr>
      </w:pPr>
    </w:p>
    <w:p w14:paraId="0957FA7B" w14:textId="10FB155C" w:rsidR="00E33830" w:rsidRPr="00F407F0" w:rsidRDefault="00E33830" w:rsidP="00E8684D">
      <w:pPr>
        <w:rPr>
          <w:b/>
          <w:lang w:val="sr-Latn-RS"/>
        </w:rPr>
      </w:pPr>
    </w:p>
    <w:p w14:paraId="0B6F3188" w14:textId="43CBF058" w:rsidR="00B416AF" w:rsidRPr="00F407F0" w:rsidRDefault="00B416AF" w:rsidP="00E8684D">
      <w:pPr>
        <w:rPr>
          <w:b/>
          <w:lang w:val="sr-Latn-RS"/>
        </w:rPr>
      </w:pPr>
    </w:p>
    <w:p w14:paraId="01D033D1" w14:textId="2B609638" w:rsidR="00B416AF" w:rsidRPr="00F407F0" w:rsidRDefault="00B416AF" w:rsidP="00E8684D">
      <w:pPr>
        <w:rPr>
          <w:b/>
          <w:lang w:val="sr-Latn-RS"/>
        </w:rPr>
      </w:pPr>
    </w:p>
    <w:p w14:paraId="336FAC27" w14:textId="5E2C1B6C" w:rsidR="00B416AF" w:rsidRPr="00F407F0" w:rsidRDefault="00B416AF" w:rsidP="00E8684D">
      <w:pPr>
        <w:rPr>
          <w:b/>
          <w:lang w:val="sr-Latn-RS"/>
        </w:rPr>
      </w:pPr>
    </w:p>
    <w:p w14:paraId="5D24F478" w14:textId="6DC3918F" w:rsidR="00B416AF" w:rsidRPr="00F407F0" w:rsidRDefault="00B416AF" w:rsidP="00E8684D">
      <w:pPr>
        <w:rPr>
          <w:b/>
          <w:lang w:val="sr-Latn-RS"/>
        </w:rPr>
      </w:pPr>
    </w:p>
    <w:p w14:paraId="02B3FF5B" w14:textId="77777777" w:rsidR="00B416AF" w:rsidRPr="00F407F0" w:rsidRDefault="00B416AF" w:rsidP="00E8684D">
      <w:pPr>
        <w:rPr>
          <w:b/>
          <w:lang w:val="sr-Latn-RS"/>
        </w:rPr>
      </w:pPr>
    </w:p>
    <w:p w14:paraId="3F2C2C2D" w14:textId="77777777" w:rsidR="00E33830" w:rsidRPr="00F407F0" w:rsidRDefault="00E33830" w:rsidP="00E8684D">
      <w:pPr>
        <w:rPr>
          <w:b/>
          <w:lang w:val="sr-Latn-RS"/>
        </w:rPr>
      </w:pPr>
    </w:p>
    <w:p w14:paraId="6545B797" w14:textId="77777777" w:rsidR="00E33830" w:rsidRPr="00F407F0" w:rsidRDefault="00E33830" w:rsidP="00E8684D">
      <w:pPr>
        <w:rPr>
          <w:b/>
          <w:lang w:val="sr-Latn-RS"/>
        </w:rPr>
      </w:pPr>
    </w:p>
    <w:p w14:paraId="408E38DF" w14:textId="77777777" w:rsidR="00E33830" w:rsidRPr="00F407F0" w:rsidRDefault="00E33830" w:rsidP="00E8684D">
      <w:pPr>
        <w:rPr>
          <w:b/>
          <w:lang w:val="sr-Latn-RS"/>
        </w:rPr>
      </w:pPr>
    </w:p>
    <w:p w14:paraId="61C3341D" w14:textId="1B3A8F96" w:rsidR="00E33830" w:rsidRPr="00F407F0" w:rsidRDefault="00BC0FBC" w:rsidP="00E8684D">
      <w:pPr>
        <w:rPr>
          <w:b/>
          <w:lang w:val="sr-Latn-RS"/>
        </w:rPr>
      </w:pPr>
      <w:r w:rsidRPr="00F407F0">
        <w:rPr>
          <w:b/>
          <w:lang w:val="sr-Latn-RS"/>
        </w:rPr>
        <w:t xml:space="preserve">                                                              </w:t>
      </w:r>
      <w:r w:rsidR="00705E20" w:rsidRPr="00F407F0">
        <w:rPr>
          <w:b/>
          <w:lang w:val="sr-Latn-RS"/>
        </w:rPr>
        <w:t xml:space="preserve">          </w:t>
      </w:r>
      <w:r w:rsidRPr="00F407F0">
        <w:rPr>
          <w:b/>
          <w:lang w:val="sr-Latn-RS"/>
        </w:rPr>
        <w:t xml:space="preserve">               </w:t>
      </w:r>
      <w:r w:rsidRPr="00F407F0">
        <w:rPr>
          <w:rFonts w:ascii="Times New Roman" w:hAnsi="Times New Roman"/>
          <w:noProof/>
          <w:lang w:val="en-US"/>
        </w:rPr>
        <w:drawing>
          <wp:inline distT="0" distB="0" distL="0" distR="0" wp14:anchorId="3E1F86F1" wp14:editId="5A88AC6F">
            <wp:extent cx="733271" cy="902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155" cy="948953"/>
                    </a:xfrm>
                    <a:prstGeom prst="rect">
                      <a:avLst/>
                    </a:prstGeom>
                    <a:noFill/>
                  </pic:spPr>
                </pic:pic>
              </a:graphicData>
            </a:graphic>
          </wp:inline>
        </w:drawing>
      </w:r>
    </w:p>
    <w:p w14:paraId="2D06092A" w14:textId="77777777" w:rsidR="00E33830" w:rsidRPr="00F407F0" w:rsidRDefault="00E33830" w:rsidP="00E8684D">
      <w:pPr>
        <w:rPr>
          <w:b/>
          <w:lang w:val="sr-Latn-RS"/>
        </w:rPr>
      </w:pPr>
    </w:p>
    <w:p w14:paraId="2F2440BF" w14:textId="27FA1D9F" w:rsidR="00E33830" w:rsidRPr="00F407F0" w:rsidRDefault="00E33830" w:rsidP="00BC0FBC">
      <w:pPr>
        <w:rPr>
          <w:b/>
          <w:lang w:val="sr-Latn-RS"/>
        </w:rPr>
      </w:pPr>
      <w:r w:rsidRPr="00F407F0">
        <w:rPr>
          <w:b/>
          <w:lang w:val="sr-Latn-RS"/>
        </w:rPr>
        <w:t xml:space="preserve">                                                                    </w:t>
      </w:r>
      <w:r w:rsidR="000A3402" w:rsidRPr="00F407F0">
        <w:rPr>
          <w:rFonts w:ascii="Times New Roman" w:eastAsia="Calibri" w:hAnsi="Times New Roman"/>
          <w:b/>
          <w:sz w:val="28"/>
          <w:szCs w:val="28"/>
          <w:lang w:val="sr-Latn-RS"/>
        </w:rPr>
        <w:t xml:space="preserve">  </w:t>
      </w:r>
      <w:r w:rsidRPr="00F407F0">
        <w:rPr>
          <w:rFonts w:ascii="Times New Roman" w:eastAsia="Calibri" w:hAnsi="Times New Roman" w:cs="Times New Roman"/>
          <w:b/>
          <w:sz w:val="28"/>
          <w:szCs w:val="28"/>
          <w:lang w:val="sr-Latn-RS"/>
        </w:rPr>
        <w:t>Republika e Kosovës</w:t>
      </w:r>
    </w:p>
    <w:p w14:paraId="1CD4B362" w14:textId="77777777" w:rsidR="00E33830" w:rsidRPr="00F407F0" w:rsidRDefault="00E33830" w:rsidP="00E33830">
      <w:pPr>
        <w:spacing w:after="0"/>
        <w:rPr>
          <w:rFonts w:ascii="Times New Roman" w:eastAsia="Calibri" w:hAnsi="Times New Roman" w:cs="Times New Roman"/>
          <w:b/>
          <w:lang w:val="sr-Latn-RS"/>
        </w:rPr>
      </w:pPr>
      <w:r w:rsidRPr="00F407F0">
        <w:rPr>
          <w:rFonts w:ascii="Times New Roman" w:eastAsia="Calibri" w:hAnsi="Times New Roman" w:cs="Times New Roman"/>
          <w:b/>
          <w:lang w:val="sr-Latn-RS"/>
        </w:rPr>
        <w:t xml:space="preserve">                                                    Republika Kosova-Republic of Kosovo</w:t>
      </w:r>
    </w:p>
    <w:p w14:paraId="26F281D5" w14:textId="77777777" w:rsidR="00E33830" w:rsidRPr="00F407F0" w:rsidRDefault="00E33830" w:rsidP="00E33830">
      <w:pPr>
        <w:autoSpaceDE w:val="0"/>
        <w:autoSpaceDN w:val="0"/>
        <w:adjustRightInd w:val="0"/>
        <w:spacing w:after="0" w:line="240" w:lineRule="auto"/>
        <w:rPr>
          <w:rFonts w:ascii="Times New Roman" w:hAnsi="Times New Roman" w:cs="Times New Roman"/>
          <w:b/>
          <w:color w:val="000000"/>
          <w:sz w:val="24"/>
          <w:szCs w:val="24"/>
          <w:lang w:val="sr-Latn-RS"/>
        </w:rPr>
      </w:pPr>
    </w:p>
    <w:p w14:paraId="406B89F1" w14:textId="5ED74E21" w:rsidR="00E33830" w:rsidRPr="00F407F0" w:rsidRDefault="00E33830" w:rsidP="00E33830">
      <w:pPr>
        <w:autoSpaceDE w:val="0"/>
        <w:autoSpaceDN w:val="0"/>
        <w:adjustRightInd w:val="0"/>
        <w:spacing w:after="0" w:line="240" w:lineRule="auto"/>
        <w:rPr>
          <w:rFonts w:ascii="Times New Roman" w:hAnsi="Times New Roman" w:cs="Times New Roman"/>
          <w:b/>
          <w:color w:val="000000"/>
          <w:sz w:val="24"/>
          <w:szCs w:val="24"/>
          <w:lang w:val="sr-Latn-RS"/>
        </w:rPr>
      </w:pPr>
      <w:r w:rsidRPr="00F407F0">
        <w:rPr>
          <w:rFonts w:ascii="Times New Roman" w:hAnsi="Times New Roman" w:cs="Times New Roman"/>
          <w:b/>
          <w:color w:val="000000"/>
          <w:sz w:val="24"/>
          <w:szCs w:val="24"/>
          <w:lang w:val="sr-Latn-RS"/>
        </w:rPr>
        <w:t xml:space="preserve">                                                   Qeveria - Vlada – Government</w:t>
      </w:r>
    </w:p>
    <w:p w14:paraId="7897B9EA" w14:textId="77777777" w:rsidR="00E33830" w:rsidRPr="00F407F0" w:rsidRDefault="00E33830" w:rsidP="00E33830">
      <w:pPr>
        <w:autoSpaceDE w:val="0"/>
        <w:autoSpaceDN w:val="0"/>
        <w:adjustRightInd w:val="0"/>
        <w:spacing w:after="0" w:line="240" w:lineRule="auto"/>
        <w:rPr>
          <w:rFonts w:ascii="Times New Roman" w:hAnsi="Times New Roman" w:cs="Times New Roman"/>
          <w:b/>
          <w:color w:val="000000"/>
          <w:sz w:val="24"/>
          <w:szCs w:val="24"/>
          <w:lang w:val="sr-Latn-RS"/>
        </w:rPr>
      </w:pPr>
    </w:p>
    <w:p w14:paraId="6FC43E44" w14:textId="77C3DD58" w:rsidR="00E33830" w:rsidRPr="00F407F0" w:rsidRDefault="00E33830" w:rsidP="00E33830">
      <w:pPr>
        <w:autoSpaceDE w:val="0"/>
        <w:autoSpaceDN w:val="0"/>
        <w:adjustRightInd w:val="0"/>
        <w:spacing w:after="0" w:line="240" w:lineRule="auto"/>
        <w:rPr>
          <w:rFonts w:ascii="Times New Roman" w:hAnsi="Times New Roman" w:cs="Times New Roman"/>
          <w:b/>
          <w:color w:val="000000"/>
          <w:sz w:val="24"/>
          <w:szCs w:val="24"/>
          <w:lang w:val="sr-Latn-RS"/>
        </w:rPr>
      </w:pPr>
      <w:r w:rsidRPr="00F407F0">
        <w:rPr>
          <w:rFonts w:ascii="Times New Roman" w:hAnsi="Times New Roman" w:cs="Times New Roman"/>
          <w:b/>
          <w:color w:val="000000"/>
          <w:sz w:val="24"/>
          <w:szCs w:val="24"/>
          <w:lang w:val="sr-Latn-RS"/>
        </w:rPr>
        <w:t xml:space="preserve">                                                           Ministria e Ekonomisë </w:t>
      </w:r>
    </w:p>
    <w:p w14:paraId="5695A512" w14:textId="7FBAB21C" w:rsidR="00E33830" w:rsidRPr="00F407F0" w:rsidRDefault="00E33830" w:rsidP="00E33830">
      <w:pPr>
        <w:autoSpaceDE w:val="0"/>
        <w:autoSpaceDN w:val="0"/>
        <w:adjustRightInd w:val="0"/>
        <w:spacing w:after="0" w:line="240" w:lineRule="auto"/>
        <w:rPr>
          <w:rFonts w:ascii="Times New Roman" w:hAnsi="Times New Roman" w:cs="Times New Roman"/>
          <w:b/>
          <w:color w:val="000000"/>
          <w:sz w:val="24"/>
          <w:szCs w:val="24"/>
          <w:lang w:val="sr-Latn-RS"/>
        </w:rPr>
      </w:pPr>
      <w:r w:rsidRPr="00F407F0">
        <w:rPr>
          <w:rFonts w:ascii="Times New Roman" w:hAnsi="Times New Roman" w:cs="Times New Roman"/>
          <w:b/>
          <w:color w:val="000000"/>
          <w:sz w:val="24"/>
          <w:szCs w:val="24"/>
          <w:lang w:val="sr-Latn-RS"/>
        </w:rPr>
        <w:t xml:space="preserve">                                                          Ministarstvo Ekonomije </w:t>
      </w:r>
    </w:p>
    <w:p w14:paraId="0820CAAD" w14:textId="30A33ABF" w:rsidR="00E33830" w:rsidRPr="00F407F0" w:rsidRDefault="00E33830" w:rsidP="00CB59E0">
      <w:pPr>
        <w:spacing w:after="0" w:line="240" w:lineRule="auto"/>
        <w:rPr>
          <w:rFonts w:ascii="Times New Roman" w:eastAsia="Times New Roman" w:hAnsi="Times New Roman" w:cs="Times New Roman"/>
          <w:sz w:val="72"/>
          <w:szCs w:val="72"/>
          <w:lang w:val="sr-Latn-RS" w:eastAsia="ja-JP"/>
        </w:rPr>
      </w:pPr>
      <w:r w:rsidRPr="00F407F0">
        <w:rPr>
          <w:rFonts w:ascii="Times New Roman" w:hAnsi="Times New Roman" w:cs="Times New Roman"/>
          <w:b/>
          <w:color w:val="000000"/>
          <w:sz w:val="24"/>
          <w:szCs w:val="24"/>
          <w:lang w:val="sr-Latn-RS"/>
        </w:rPr>
        <w:t xml:space="preserve">                                                            Ministry of Economy </w:t>
      </w:r>
    </w:p>
    <w:p w14:paraId="03B8D9B0" w14:textId="77777777" w:rsidR="00E33830" w:rsidRPr="00F407F0" w:rsidRDefault="00E33830" w:rsidP="00E8684D">
      <w:pPr>
        <w:rPr>
          <w:b/>
          <w:lang w:val="sr-Latn-RS"/>
        </w:rPr>
      </w:pPr>
    </w:p>
    <w:sdt>
      <w:sdtPr>
        <w:rPr>
          <w:rFonts w:ascii="Times New Roman" w:hAnsi="Times New Roman" w:cs="Times New Roman"/>
          <w:b/>
          <w:color w:val="375439"/>
          <w:sz w:val="72"/>
          <w:szCs w:val="72"/>
          <w:lang w:val="sr-Latn-RS" w:eastAsia="ja-JP"/>
        </w:rPr>
        <w:alias w:val="Title"/>
        <w:id w:val="14700071"/>
        <w:dataBinding w:prefixMappings="xmlns:ns0='http://schemas.openxmlformats.org/package/2006/metadata/core-properties' xmlns:ns1='http://purl.org/dc/elements/1.1/'" w:xpath="/ns0:coreProperties[1]/ns1:title[1]" w:storeItemID="{6C3C8BC8-F283-45AE-878A-BAB7291924A1}"/>
        <w:text/>
      </w:sdtPr>
      <w:sdtContent>
        <w:p w14:paraId="601BEA06" w14:textId="07EF6270" w:rsidR="000A3402" w:rsidRPr="00F407F0" w:rsidRDefault="00B416AF" w:rsidP="00286C8E">
          <w:pPr>
            <w:spacing w:after="0" w:line="240" w:lineRule="auto"/>
            <w:jc w:val="center"/>
            <w:rPr>
              <w:rFonts w:ascii="Times New Roman" w:hAnsi="Times New Roman" w:cs="Times New Roman"/>
              <w:b/>
              <w:color w:val="375439"/>
              <w:sz w:val="72"/>
              <w:szCs w:val="72"/>
              <w:lang w:val="sr-Latn-RS" w:eastAsia="ja-JP"/>
            </w:rPr>
          </w:pPr>
          <w:r w:rsidRPr="00F407F0">
            <w:rPr>
              <w:rFonts w:ascii="Times New Roman" w:hAnsi="Times New Roman" w:cs="Times New Roman"/>
              <w:b/>
              <w:color w:val="375439"/>
              <w:sz w:val="72"/>
              <w:szCs w:val="72"/>
              <w:lang w:val="sr-Latn-RS" w:eastAsia="ja-JP"/>
            </w:rPr>
            <w:t>Izveštaj o napretku</w:t>
          </w:r>
        </w:p>
      </w:sdtContent>
    </w:sdt>
    <w:p w14:paraId="0E5B947F" w14:textId="77777777" w:rsidR="00E33830" w:rsidRPr="00F407F0" w:rsidRDefault="00E33830" w:rsidP="00E8684D">
      <w:pPr>
        <w:rPr>
          <w:b/>
          <w:lang w:val="sr-Latn-RS"/>
        </w:rPr>
      </w:pPr>
    </w:p>
    <w:p w14:paraId="7E7BECB1" w14:textId="505F75A5" w:rsidR="0007346B" w:rsidRPr="00F407F0" w:rsidRDefault="00211EBF" w:rsidP="00E8684D">
      <w:pPr>
        <w:rPr>
          <w:rFonts w:ascii="Cambria" w:hAnsi="Cambria" w:cs="Cambria"/>
          <w:b/>
          <w:color w:val="000000"/>
          <w:sz w:val="24"/>
          <w:szCs w:val="24"/>
          <w:lang w:val="sr-Latn-RS"/>
        </w:rPr>
      </w:pPr>
      <w:r w:rsidRPr="00F407F0">
        <w:rPr>
          <w:b/>
          <w:lang w:val="sr-Latn-RS"/>
        </w:rPr>
        <w:t xml:space="preserve">                                                                </w:t>
      </w:r>
    </w:p>
    <w:p w14:paraId="73342E46" w14:textId="77777777" w:rsidR="0007346B" w:rsidRPr="00F407F0" w:rsidRDefault="0026017E" w:rsidP="00E8684D">
      <w:pPr>
        <w:pStyle w:val="NoSpacing"/>
        <w:rPr>
          <w:rFonts w:cs="Cambria"/>
          <w:b/>
          <w:color w:val="000000"/>
          <w:sz w:val="24"/>
          <w:szCs w:val="24"/>
          <w:lang w:val="sr-Latn-RS"/>
        </w:rPr>
      </w:pPr>
      <w:r w:rsidRPr="00F407F0">
        <w:rPr>
          <w:rFonts w:cs="Cambria"/>
          <w:b/>
          <w:color w:val="000000"/>
          <w:sz w:val="24"/>
          <w:szCs w:val="24"/>
          <w:lang w:val="sr-Latn-RS"/>
        </w:rPr>
        <w:tab/>
      </w:r>
    </w:p>
    <w:sdt>
      <w:sdtPr>
        <w:rPr>
          <w:rFonts w:ascii="Times New Roman" w:eastAsia="Batang" w:hAnsi="Times New Roman" w:cstheme="minorBidi"/>
          <w:sz w:val="72"/>
          <w:szCs w:val="72"/>
          <w:lang w:val="sr-Latn-RS"/>
        </w:rPr>
        <w:id w:val="1981410379"/>
        <w:docPartObj>
          <w:docPartGallery w:val="Cover Pages"/>
          <w:docPartUnique/>
        </w:docPartObj>
      </w:sdtPr>
      <w:sdtEndPr>
        <w:rPr>
          <w:rFonts w:eastAsia="Calibri"/>
          <w:sz w:val="22"/>
          <w:szCs w:val="22"/>
        </w:rPr>
      </w:sdtEndPr>
      <w:sdtContent>
        <w:p w14:paraId="05EE2522" w14:textId="27177973" w:rsidR="00B416AF" w:rsidRPr="00F407F0" w:rsidRDefault="000A3402" w:rsidP="00286C8E">
          <w:pPr>
            <w:pStyle w:val="NoSpacing"/>
            <w:jc w:val="center"/>
            <w:rPr>
              <w:rFonts w:ascii="Times New Roman" w:hAnsi="Times New Roman"/>
              <w:b/>
              <w:sz w:val="48"/>
              <w:szCs w:val="48"/>
              <w:lang w:val="sr-Latn-RS" w:eastAsia="ja-JP"/>
            </w:rPr>
          </w:pPr>
          <w:r w:rsidRPr="00F407F0">
            <w:rPr>
              <w:rFonts w:ascii="Times New Roman" w:eastAsia="Batang" w:hAnsi="Times New Roman" w:cstheme="minorBidi"/>
              <w:sz w:val="72"/>
              <w:szCs w:val="72"/>
              <w:lang w:val="sr-Latn-RS"/>
            </w:rPr>
            <w:t xml:space="preserve"> </w:t>
          </w:r>
          <w:r w:rsidR="00E33830" w:rsidRPr="00F407F0">
            <w:rPr>
              <w:rFonts w:ascii="Times New Roman" w:eastAsia="Batang" w:hAnsi="Times New Roman" w:cstheme="minorBidi"/>
              <w:sz w:val="72"/>
              <w:szCs w:val="72"/>
              <w:lang w:val="sr-Latn-RS"/>
            </w:rPr>
            <w:t xml:space="preserve"> </w:t>
          </w:r>
          <w:r w:rsidR="0007346B" w:rsidRPr="00F407F0">
            <w:rPr>
              <w:rFonts w:ascii="Times New Roman" w:hAnsi="Times New Roman"/>
              <w:noProof/>
              <w:lang w:val="en-US"/>
            </w:rPr>
            <mc:AlternateContent>
              <mc:Choice Requires="wps">
                <w:drawing>
                  <wp:anchor distT="0" distB="0" distL="114300" distR="114300" simplePos="0" relativeHeight="251655168" behindDoc="0" locked="0" layoutInCell="0" allowOverlap="1" wp14:anchorId="1FC54FE7" wp14:editId="6F97067D">
                    <wp:simplePos x="0" y="0"/>
                    <wp:positionH relativeFrom="page">
                      <wp:align>center</wp:align>
                    </wp:positionH>
                    <wp:positionV relativeFrom="page">
                      <wp:align>bottom</wp:align>
                    </wp:positionV>
                    <wp:extent cx="8161020" cy="817880"/>
                    <wp:effectExtent l="0" t="0" r="11430" b="1524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72A376">
                                <a:lumMod val="20000"/>
                                <a:lumOff val="80000"/>
                              </a:srgbClr>
                            </a:solidFill>
                            <a:ln w="9525">
                              <a:solidFill>
                                <a:srgbClr val="72A376"/>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D18A4E8" id="Rectangle 2" o:spid="_x0000_s1026" style="position:absolute;margin-left:0;margin-top:0;width:642.6pt;height:64.4pt;z-index:25165516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" o:allowincell="f" fillcolor="#e3ede4" strokecolor="#72a376">
                    <w10:wrap anchorx="page" anchory="page"/>
                  </v:rect>
                </w:pict>
              </mc:Fallback>
            </mc:AlternateContent>
          </w:r>
          <w:r w:rsidR="0007346B" w:rsidRPr="00F407F0">
            <w:rPr>
              <w:rFonts w:ascii="Times New Roman" w:hAnsi="Times New Roman"/>
              <w:noProof/>
              <w:lang w:val="en-US"/>
            </w:rPr>
            <mc:AlternateContent>
              <mc:Choice Requires="wps">
                <w:drawing>
                  <wp:anchor distT="0" distB="0" distL="114300" distR="114300" simplePos="0" relativeHeight="251661312" behindDoc="0" locked="0" layoutInCell="0" allowOverlap="1" wp14:anchorId="0FE0E4BF" wp14:editId="41B42643">
                    <wp:simplePos x="0" y="0"/>
                    <wp:positionH relativeFrom="leftMargin">
                      <wp:align>center</wp:align>
                    </wp:positionH>
                    <wp:positionV relativeFrom="page">
                      <wp:align>center</wp:align>
                    </wp:positionV>
                    <wp:extent cx="90805" cy="10556240"/>
                    <wp:effectExtent l="76200" t="57150" r="80645" b="8763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B0CCB0"/>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D5E37AB" id="Rectangle 5"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" o:allowincell="f" fillcolor="#b0ccb0" strokecolor="window" strokeweight="3pt">
                    <v:shadow on="t" color="black" opacity="24903f" origin=",.5" offset="0,.55556mm"/>
                    <w10:wrap anchorx="margin" anchory="page"/>
                  </v:rect>
                </w:pict>
              </mc:Fallback>
            </mc:AlternateContent>
          </w:r>
          <w:r w:rsidR="0007346B" w:rsidRPr="00F407F0">
            <w:rPr>
              <w:rFonts w:ascii="Times New Roman" w:hAnsi="Times New Roman"/>
              <w:noProof/>
              <w:lang w:val="en-US"/>
            </w:rPr>
            <mc:AlternateContent>
              <mc:Choice Requires="wps">
                <w:drawing>
                  <wp:anchor distT="0" distB="0" distL="114300" distR="114300" simplePos="0" relativeHeight="251659264" behindDoc="0" locked="0" layoutInCell="0" allowOverlap="1" wp14:anchorId="372CBEFE" wp14:editId="4AA7EA45">
                    <wp:simplePos x="0" y="0"/>
                    <wp:positionH relativeFrom="rightMargin">
                      <wp:align>center</wp:align>
                    </wp:positionH>
                    <wp:positionV relativeFrom="page">
                      <wp:align>center</wp:align>
                    </wp:positionV>
                    <wp:extent cx="90805" cy="10556240"/>
                    <wp:effectExtent l="76200" t="57150" r="80645" b="8763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B0CCB0"/>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C106E20" id="Rectangle 4" o:spid="_x0000_s1026" style="position:absolute;margin-left:0;margin-top:0;width:7.15pt;height:831.2pt;z-index:25165926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" o:allowincell="f" fillcolor="#b0ccb0" strokecolor="window" strokeweight="3pt">
                    <v:shadow on="t" color="black" opacity="24903f" origin=",.5" offset="0,.55556mm"/>
                    <w10:wrap anchorx="margin" anchory="page"/>
                  </v:rect>
                </w:pict>
              </mc:Fallback>
            </mc:AlternateContent>
          </w:r>
          <w:r w:rsidR="0007346B" w:rsidRPr="00F407F0">
            <w:rPr>
              <w:rFonts w:ascii="Times New Roman" w:hAnsi="Times New Roman"/>
              <w:noProof/>
              <w:lang w:val="en-US"/>
            </w:rPr>
            <mc:AlternateContent>
              <mc:Choice Requires="wps">
                <w:drawing>
                  <wp:anchor distT="0" distB="0" distL="114300" distR="114300" simplePos="0" relativeHeight="251657216" behindDoc="0" locked="0" layoutInCell="0" allowOverlap="1" wp14:anchorId="26D3244C" wp14:editId="0D24392D">
                    <wp:simplePos x="0" y="0"/>
                    <wp:positionH relativeFrom="page">
                      <wp:align>center</wp:align>
                    </wp:positionH>
                    <wp:positionV relativeFrom="topMargin">
                      <wp:align>top</wp:align>
                    </wp:positionV>
                    <wp:extent cx="8161020" cy="822960"/>
                    <wp:effectExtent l="0" t="0" r="11430" b="1524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72A376">
                                <a:lumMod val="40000"/>
                                <a:lumOff val="60000"/>
                              </a:srgbClr>
                            </a:solidFill>
                            <a:ln w="9525">
                              <a:solidFill>
                                <a:srgbClr val="72A376">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7A6F3A8" id="Rectangle 3" o:spid="_x0000_s1026" style="position:absolute;margin-left:0;margin-top:0;width:642.6pt;height:64.8pt;z-index:25165721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" o:allowincell="f" fillcolor="#c7dac8" strokecolor="#aac8ad">
                    <w10:wrap anchorx="page" anchory="margin"/>
                  </v:rect>
                </w:pict>
              </mc:Fallback>
            </mc:AlternateContent>
          </w:r>
          <w:r w:rsidR="00B416AF" w:rsidRPr="00F407F0">
            <w:rPr>
              <w:rFonts w:ascii="Times New Roman" w:hAnsi="Times New Roman"/>
              <w:b/>
              <w:sz w:val="48"/>
              <w:szCs w:val="48"/>
              <w:lang w:val="sr-Latn-RS" w:eastAsia="ja-JP"/>
            </w:rPr>
            <w:t xml:space="preserve">Za 2024. godinu o </w:t>
          </w:r>
        </w:p>
        <w:p w14:paraId="6C7CAAEF" w14:textId="77777777" w:rsidR="00AF57C0" w:rsidRPr="00F407F0" w:rsidRDefault="00AF57C0" w:rsidP="00286C8E">
          <w:pPr>
            <w:pStyle w:val="NoSpacing"/>
            <w:jc w:val="center"/>
            <w:rPr>
              <w:rFonts w:ascii="Times New Roman" w:hAnsi="Times New Roman"/>
              <w:b/>
              <w:sz w:val="48"/>
              <w:szCs w:val="48"/>
              <w:lang w:val="sr-Latn-RS" w:eastAsia="ja-JP"/>
            </w:rPr>
          </w:pPr>
          <w:r w:rsidRPr="00F407F0">
            <w:rPr>
              <w:rFonts w:ascii="Times New Roman" w:hAnsi="Times New Roman"/>
              <w:b/>
              <w:sz w:val="48"/>
              <w:szCs w:val="48"/>
              <w:lang w:val="sr-Latn-RS" w:eastAsia="ja-JP"/>
            </w:rPr>
            <w:t xml:space="preserve">Sprovođenju Strategije rudarstva za </w:t>
          </w:r>
        </w:p>
        <w:p w14:paraId="048DFDEC" w14:textId="3C4DDCA6" w:rsidR="0007346B" w:rsidRPr="00F407F0" w:rsidRDefault="00AF57C0" w:rsidP="00AF57C0">
          <w:pPr>
            <w:pStyle w:val="NoSpacing"/>
            <w:jc w:val="center"/>
            <w:rPr>
              <w:rFonts w:ascii="Times New Roman" w:hAnsi="Times New Roman"/>
              <w:sz w:val="36"/>
              <w:szCs w:val="36"/>
              <w:lang w:val="sr-Latn-RS" w:eastAsia="ja-JP"/>
            </w:rPr>
          </w:pPr>
          <w:r w:rsidRPr="00F407F0">
            <w:rPr>
              <w:rFonts w:ascii="Times New Roman" w:hAnsi="Times New Roman"/>
              <w:b/>
              <w:sz w:val="48"/>
              <w:szCs w:val="48"/>
              <w:lang w:val="sr-Latn-RS" w:eastAsia="ja-JP"/>
            </w:rPr>
            <w:t xml:space="preserve">period 2012-2025. </w:t>
          </w:r>
        </w:p>
        <w:p w14:paraId="5652F5B7" w14:textId="77777777" w:rsidR="0007346B" w:rsidRPr="00F407F0" w:rsidRDefault="0007346B" w:rsidP="00E8684D">
          <w:pPr>
            <w:spacing w:after="0" w:line="240" w:lineRule="auto"/>
            <w:rPr>
              <w:rFonts w:ascii="Times New Roman" w:eastAsia="Times New Roman" w:hAnsi="Times New Roman" w:cs="Times New Roman"/>
              <w:sz w:val="36"/>
              <w:szCs w:val="36"/>
              <w:lang w:val="sr-Latn-RS" w:eastAsia="ja-JP"/>
            </w:rPr>
          </w:pPr>
        </w:p>
        <w:p w14:paraId="55E5827D" w14:textId="14E6D1FC" w:rsidR="0007346B" w:rsidRPr="00F407F0" w:rsidRDefault="00226D8A" w:rsidP="00E8684D">
          <w:pPr>
            <w:rPr>
              <w:rFonts w:ascii="Times New Roman" w:eastAsia="Calibri" w:hAnsi="Times New Roman" w:cs="Times New Roman"/>
              <w:lang w:val="sr-Latn-RS"/>
            </w:rPr>
          </w:pPr>
        </w:p>
      </w:sdtContent>
    </w:sdt>
    <w:p w14:paraId="60CBD4A4" w14:textId="3A81C39F" w:rsidR="0007346B" w:rsidRPr="00F407F0" w:rsidRDefault="00CB59E0" w:rsidP="00E8684D">
      <w:pPr>
        <w:rPr>
          <w:rFonts w:ascii="Times New Roman" w:eastAsia="Calibri" w:hAnsi="Times New Roman" w:cs="Times New Roman"/>
          <w:lang w:val="sr-Latn-RS"/>
        </w:rPr>
      </w:pPr>
      <w:r w:rsidRPr="00F407F0">
        <w:rPr>
          <w:rFonts w:ascii="Times New Roman" w:eastAsia="Calibri" w:hAnsi="Times New Roman" w:cs="Times New Roman"/>
          <w:lang w:val="sr-Latn-RS"/>
        </w:rPr>
        <w:t xml:space="preserve">    </w:t>
      </w:r>
    </w:p>
    <w:p w14:paraId="326A4E41" w14:textId="0322CEC2" w:rsidR="0007346B" w:rsidRPr="00F407F0" w:rsidRDefault="006B631F" w:rsidP="00E8684D">
      <w:pPr>
        <w:rPr>
          <w:rFonts w:ascii="Times New Roman" w:hAnsi="Times New Roman" w:cs="Times New Roman"/>
          <w:b/>
          <w:lang w:val="sr-Latn-RS"/>
        </w:rPr>
      </w:pPr>
      <w:r w:rsidRPr="00F407F0">
        <w:rPr>
          <w:rFonts w:ascii="Times New Roman" w:hAnsi="Times New Roman" w:cs="Times New Roman"/>
          <w:b/>
          <w:lang w:val="sr-Latn-RS"/>
        </w:rPr>
        <w:t xml:space="preserve">                                                               </w:t>
      </w:r>
      <w:r w:rsidR="00CB59E0" w:rsidRPr="00F407F0">
        <w:rPr>
          <w:rFonts w:ascii="Times New Roman" w:hAnsi="Times New Roman" w:cs="Times New Roman"/>
          <w:b/>
          <w:lang w:val="sr-Latn-RS"/>
        </w:rPr>
        <w:t xml:space="preserve">       </w:t>
      </w:r>
      <w:r w:rsidRPr="00F407F0">
        <w:rPr>
          <w:rFonts w:ascii="Times New Roman" w:hAnsi="Times New Roman" w:cs="Times New Roman"/>
          <w:b/>
          <w:lang w:val="sr-Latn-RS"/>
        </w:rPr>
        <w:t xml:space="preserve">    </w:t>
      </w:r>
      <w:r w:rsidR="00AF57C0" w:rsidRPr="00F407F0">
        <w:rPr>
          <w:rFonts w:ascii="Times New Roman" w:hAnsi="Times New Roman" w:cs="Times New Roman"/>
          <w:b/>
          <w:lang w:val="sr-Latn-RS"/>
        </w:rPr>
        <w:t>Priština, 2025. godina</w:t>
      </w:r>
    </w:p>
    <w:p w14:paraId="3348D673" w14:textId="77777777" w:rsidR="00235437" w:rsidRPr="00F407F0" w:rsidRDefault="00235437" w:rsidP="00E8684D">
      <w:pPr>
        <w:rPr>
          <w:rFonts w:ascii="Book Antiqua" w:hAnsi="Book Antiqua" w:cs="Times New Roman"/>
          <w:b/>
          <w:lang w:val="sr-Latn-RS"/>
        </w:rPr>
      </w:pPr>
    </w:p>
    <w:p w14:paraId="0C57D485" w14:textId="77777777" w:rsidR="0014324B" w:rsidRPr="00F407F0" w:rsidRDefault="0014324B" w:rsidP="00E8684D">
      <w:pPr>
        <w:rPr>
          <w:rFonts w:ascii="Book Antiqua" w:hAnsi="Book Antiqua" w:cs="Times New Roman"/>
          <w:b/>
          <w:lang w:val="sr-Latn-RS"/>
        </w:rPr>
      </w:pPr>
    </w:p>
    <w:p w14:paraId="2080A485" w14:textId="77777777" w:rsidR="008D0A25" w:rsidRPr="00F407F0" w:rsidRDefault="008D0A25" w:rsidP="00E8684D">
      <w:pPr>
        <w:rPr>
          <w:rFonts w:ascii="Book Antiqua" w:hAnsi="Book Antiqua" w:cs="Times New Roman"/>
          <w:b/>
          <w:lang w:val="sr-Latn-RS"/>
        </w:rPr>
      </w:pPr>
    </w:p>
    <w:p w14:paraId="0234509F" w14:textId="77777777" w:rsidR="00343AFE" w:rsidRPr="00F407F0" w:rsidRDefault="00343AFE" w:rsidP="00E8684D">
      <w:pPr>
        <w:rPr>
          <w:rFonts w:ascii="Book Antiqua" w:hAnsi="Book Antiqua" w:cs="Times New Roman"/>
          <w:b/>
          <w:lang w:val="sr-Latn-RS"/>
        </w:rPr>
      </w:pPr>
    </w:p>
    <w:p w14:paraId="2C05901F" w14:textId="77777777" w:rsidR="008D0A25" w:rsidRPr="00F407F0" w:rsidRDefault="008D0A25" w:rsidP="00E8684D">
      <w:pPr>
        <w:rPr>
          <w:rFonts w:ascii="Book Antiqua" w:hAnsi="Book Antiqua" w:cs="Times New Roman"/>
          <w:b/>
          <w:lang w:val="sr-Latn-RS"/>
        </w:rPr>
      </w:pPr>
    </w:p>
    <w:p w14:paraId="086D0127" w14:textId="77777777" w:rsidR="00AF57C0" w:rsidRPr="00F407F0" w:rsidRDefault="00AF57C0" w:rsidP="00E8684D">
      <w:pPr>
        <w:pBdr>
          <w:bottom w:val="single" w:sz="12" w:space="1" w:color="auto"/>
        </w:pBdr>
        <w:rPr>
          <w:rFonts w:ascii="Book Antiqua" w:hAnsi="Book Antiqua"/>
          <w:b/>
          <w:sz w:val="24"/>
          <w:szCs w:val="24"/>
          <w:lang w:val="sr-Latn-RS"/>
        </w:rPr>
      </w:pPr>
    </w:p>
    <w:p w14:paraId="6C76BD1E" w14:textId="5143CE1E" w:rsidR="005750C0" w:rsidRPr="00F407F0" w:rsidRDefault="00AF57C0" w:rsidP="00E8684D">
      <w:pPr>
        <w:pBdr>
          <w:bottom w:val="single" w:sz="12" w:space="1" w:color="auto"/>
        </w:pBdr>
        <w:rPr>
          <w:rFonts w:ascii="Book Antiqua" w:hAnsi="Book Antiqua"/>
          <w:b/>
          <w:sz w:val="24"/>
          <w:szCs w:val="24"/>
          <w:lang w:val="sr-Latn-RS"/>
        </w:rPr>
      </w:pPr>
      <w:r w:rsidRPr="00F407F0">
        <w:rPr>
          <w:rFonts w:ascii="Book Antiqua" w:hAnsi="Book Antiqua"/>
          <w:b/>
          <w:sz w:val="24"/>
          <w:szCs w:val="24"/>
          <w:lang w:val="sr-Latn-RS"/>
        </w:rPr>
        <w:t>SADRŽAJ</w:t>
      </w:r>
    </w:p>
    <w:p w14:paraId="22422029" w14:textId="77777777" w:rsidR="00130817" w:rsidRPr="00F407F0" w:rsidRDefault="00130817" w:rsidP="00E8684D">
      <w:pPr>
        <w:rPr>
          <w:rFonts w:ascii="Book Antiqua" w:hAnsi="Book Antiqua"/>
          <w:sz w:val="24"/>
          <w:szCs w:val="24"/>
          <w:lang w:val="sr-Latn-RS"/>
        </w:rPr>
      </w:pPr>
    </w:p>
    <w:p w14:paraId="5DD88CE6" w14:textId="7A538515" w:rsidR="000704CE" w:rsidRPr="00F407F0" w:rsidRDefault="006E5595" w:rsidP="00E8684D">
      <w:pPr>
        <w:rPr>
          <w:rFonts w:ascii="Times New Roman" w:hAnsi="Times New Roman" w:cs="Times New Roman"/>
          <w:sz w:val="24"/>
          <w:szCs w:val="24"/>
          <w:lang w:val="sr-Latn-RS"/>
        </w:rPr>
      </w:pPr>
      <w:r w:rsidRPr="00F407F0">
        <w:rPr>
          <w:rFonts w:ascii="Times New Roman" w:hAnsi="Times New Roman" w:cs="Times New Roman"/>
          <w:sz w:val="24"/>
          <w:szCs w:val="24"/>
          <w:lang w:val="sr-Latn-RS"/>
        </w:rPr>
        <w:t>I</w:t>
      </w:r>
      <w:r w:rsidR="008D0A25" w:rsidRPr="00F407F0">
        <w:rPr>
          <w:rFonts w:ascii="Times New Roman" w:hAnsi="Times New Roman" w:cs="Times New Roman"/>
          <w:sz w:val="24"/>
          <w:szCs w:val="24"/>
          <w:lang w:val="sr-Latn-RS"/>
        </w:rPr>
        <w:t>.</w:t>
      </w:r>
      <w:r w:rsidR="000704CE" w:rsidRPr="00F407F0">
        <w:rPr>
          <w:rFonts w:ascii="Times New Roman" w:hAnsi="Times New Roman" w:cs="Times New Roman"/>
          <w:sz w:val="24"/>
          <w:szCs w:val="24"/>
          <w:lang w:val="sr-Latn-RS"/>
        </w:rPr>
        <w:t xml:space="preserve"> </w:t>
      </w:r>
      <w:r w:rsidR="00AF57C0" w:rsidRPr="00F407F0">
        <w:rPr>
          <w:rFonts w:ascii="Times New Roman" w:hAnsi="Times New Roman" w:cs="Times New Roman"/>
          <w:sz w:val="24"/>
          <w:szCs w:val="24"/>
          <w:lang w:val="sr-Latn-RS"/>
        </w:rPr>
        <w:t>IZVRŠNI PREGLED</w:t>
      </w:r>
      <w:r w:rsidR="005750C0" w:rsidRPr="00F407F0">
        <w:rPr>
          <w:rFonts w:ascii="Times New Roman" w:hAnsi="Times New Roman" w:cs="Times New Roman"/>
          <w:sz w:val="24"/>
          <w:szCs w:val="24"/>
          <w:lang w:val="sr-Latn-RS"/>
        </w:rPr>
        <w:t>........................................................................................</w:t>
      </w:r>
      <w:r w:rsidR="008D0A25" w:rsidRPr="00F407F0">
        <w:rPr>
          <w:rFonts w:ascii="Times New Roman" w:hAnsi="Times New Roman" w:cs="Times New Roman"/>
          <w:sz w:val="24"/>
          <w:szCs w:val="24"/>
          <w:lang w:val="sr-Latn-RS"/>
        </w:rPr>
        <w:t>..</w:t>
      </w:r>
      <w:r w:rsidR="005750C0" w:rsidRPr="00F407F0">
        <w:rPr>
          <w:rFonts w:ascii="Times New Roman" w:hAnsi="Times New Roman" w:cs="Times New Roman"/>
          <w:sz w:val="24"/>
          <w:szCs w:val="24"/>
          <w:lang w:val="sr-Latn-RS"/>
        </w:rPr>
        <w:t>...</w:t>
      </w:r>
      <w:r w:rsidR="008D0A25" w:rsidRPr="00F407F0">
        <w:rPr>
          <w:rFonts w:ascii="Times New Roman" w:hAnsi="Times New Roman" w:cs="Times New Roman"/>
          <w:sz w:val="24"/>
          <w:szCs w:val="24"/>
          <w:lang w:val="sr-Latn-RS"/>
        </w:rPr>
        <w:t>.</w:t>
      </w:r>
      <w:r w:rsidR="00AF57C0" w:rsidRPr="00F407F0">
        <w:rPr>
          <w:rFonts w:ascii="Times New Roman" w:hAnsi="Times New Roman" w:cs="Times New Roman"/>
          <w:sz w:val="24"/>
          <w:szCs w:val="24"/>
          <w:lang w:val="sr-Latn-RS"/>
        </w:rPr>
        <w:t>...................</w:t>
      </w:r>
      <w:r w:rsidR="00172498" w:rsidRPr="00F407F0">
        <w:rPr>
          <w:rFonts w:ascii="Times New Roman" w:hAnsi="Times New Roman" w:cs="Times New Roman"/>
          <w:sz w:val="24"/>
          <w:szCs w:val="24"/>
          <w:lang w:val="sr-Latn-RS"/>
        </w:rPr>
        <w:t>...</w:t>
      </w:r>
      <w:r w:rsidR="008D0A25" w:rsidRPr="00F407F0">
        <w:rPr>
          <w:rFonts w:ascii="Times New Roman" w:hAnsi="Times New Roman" w:cs="Times New Roman"/>
          <w:sz w:val="24"/>
          <w:szCs w:val="24"/>
          <w:lang w:val="sr-Latn-RS"/>
        </w:rPr>
        <w:t>..</w:t>
      </w:r>
      <w:r w:rsidR="005750C0" w:rsidRPr="00F407F0">
        <w:rPr>
          <w:rFonts w:ascii="Times New Roman" w:hAnsi="Times New Roman" w:cs="Times New Roman"/>
          <w:sz w:val="24"/>
          <w:szCs w:val="24"/>
          <w:lang w:val="sr-Latn-RS"/>
        </w:rPr>
        <w:t>3</w:t>
      </w:r>
      <w:r w:rsidR="000704CE" w:rsidRPr="00F407F0">
        <w:rPr>
          <w:rFonts w:ascii="Times New Roman" w:hAnsi="Times New Roman" w:cs="Times New Roman"/>
          <w:sz w:val="24"/>
          <w:szCs w:val="24"/>
          <w:lang w:val="sr-Latn-RS"/>
        </w:rPr>
        <w:t xml:space="preserve"> </w:t>
      </w:r>
    </w:p>
    <w:p w14:paraId="57A242BF" w14:textId="356358E1" w:rsidR="005750C0" w:rsidRPr="00F407F0" w:rsidRDefault="006E5595" w:rsidP="00E8684D">
      <w:pPr>
        <w:rPr>
          <w:rFonts w:ascii="Times New Roman" w:hAnsi="Times New Roman" w:cs="Times New Roman"/>
          <w:sz w:val="24"/>
          <w:szCs w:val="24"/>
          <w:lang w:val="sr-Latn-RS"/>
        </w:rPr>
      </w:pPr>
      <w:r w:rsidRPr="00F407F0">
        <w:rPr>
          <w:rFonts w:ascii="Times New Roman" w:hAnsi="Times New Roman" w:cs="Times New Roman"/>
          <w:sz w:val="24"/>
          <w:szCs w:val="24"/>
          <w:lang w:val="sr-Latn-RS"/>
        </w:rPr>
        <w:t>II</w:t>
      </w:r>
      <w:r w:rsidR="008D0A25" w:rsidRPr="00F407F0">
        <w:rPr>
          <w:rFonts w:ascii="Times New Roman" w:hAnsi="Times New Roman" w:cs="Times New Roman"/>
          <w:sz w:val="24"/>
          <w:szCs w:val="24"/>
          <w:lang w:val="sr-Latn-RS"/>
        </w:rPr>
        <w:t>.</w:t>
      </w:r>
      <w:r w:rsidR="000704CE" w:rsidRPr="00F407F0">
        <w:rPr>
          <w:rFonts w:ascii="Times New Roman" w:hAnsi="Times New Roman" w:cs="Times New Roman"/>
          <w:sz w:val="24"/>
          <w:szCs w:val="24"/>
          <w:lang w:val="sr-Latn-RS"/>
        </w:rPr>
        <w:t xml:space="preserve"> </w:t>
      </w:r>
      <w:r w:rsidR="00AF57C0" w:rsidRPr="00F407F0">
        <w:rPr>
          <w:rFonts w:ascii="Times New Roman" w:hAnsi="Times New Roman" w:cs="Times New Roman"/>
          <w:sz w:val="24"/>
          <w:szCs w:val="24"/>
          <w:lang w:val="sr-Latn-RS"/>
        </w:rPr>
        <w:t xml:space="preserve">NAPREDAK U SPROVOĐENJU CILJEVA STRATEŠKIH DOKUMENATA </w:t>
      </w:r>
      <w:r w:rsidR="00B42B09" w:rsidRPr="00F407F0">
        <w:rPr>
          <w:rFonts w:ascii="Times New Roman" w:hAnsi="Times New Roman" w:cs="Times New Roman"/>
          <w:sz w:val="24"/>
          <w:szCs w:val="24"/>
          <w:lang w:val="sr-Latn-RS"/>
        </w:rPr>
        <w:t>.</w:t>
      </w:r>
      <w:r w:rsidR="005750C0" w:rsidRPr="00F407F0">
        <w:rPr>
          <w:rFonts w:ascii="Times New Roman" w:hAnsi="Times New Roman" w:cs="Times New Roman"/>
          <w:sz w:val="24"/>
          <w:szCs w:val="24"/>
          <w:lang w:val="sr-Latn-RS"/>
        </w:rPr>
        <w:t>........</w:t>
      </w:r>
      <w:r w:rsidR="008D0A25" w:rsidRPr="00F407F0">
        <w:rPr>
          <w:rFonts w:ascii="Times New Roman" w:hAnsi="Times New Roman" w:cs="Times New Roman"/>
          <w:sz w:val="24"/>
          <w:szCs w:val="24"/>
          <w:lang w:val="sr-Latn-RS"/>
        </w:rPr>
        <w:t>...</w:t>
      </w:r>
      <w:r w:rsidR="005750C0" w:rsidRPr="00F407F0">
        <w:rPr>
          <w:rFonts w:ascii="Times New Roman" w:hAnsi="Times New Roman" w:cs="Times New Roman"/>
          <w:sz w:val="24"/>
          <w:szCs w:val="24"/>
          <w:lang w:val="sr-Latn-RS"/>
        </w:rPr>
        <w:t>.........</w:t>
      </w:r>
      <w:r w:rsidR="00172498" w:rsidRPr="00F407F0">
        <w:rPr>
          <w:rFonts w:ascii="Times New Roman" w:hAnsi="Times New Roman" w:cs="Times New Roman"/>
          <w:sz w:val="24"/>
          <w:szCs w:val="24"/>
          <w:lang w:val="sr-Latn-RS"/>
        </w:rPr>
        <w:t>..</w:t>
      </w:r>
      <w:r w:rsidR="00D56027" w:rsidRPr="00F407F0">
        <w:rPr>
          <w:rFonts w:ascii="Times New Roman" w:hAnsi="Times New Roman" w:cs="Times New Roman"/>
          <w:sz w:val="24"/>
          <w:szCs w:val="24"/>
          <w:lang w:val="sr-Latn-RS"/>
        </w:rPr>
        <w:t>4</w:t>
      </w:r>
    </w:p>
    <w:p w14:paraId="06E78882" w14:textId="1D167880" w:rsidR="008D0A25" w:rsidRPr="00F407F0" w:rsidRDefault="006E5595" w:rsidP="00E8684D">
      <w:pPr>
        <w:rPr>
          <w:rFonts w:ascii="Times New Roman" w:hAnsi="Times New Roman" w:cs="Times New Roman"/>
          <w:sz w:val="24"/>
          <w:szCs w:val="24"/>
          <w:lang w:val="sr-Latn-RS"/>
        </w:rPr>
      </w:pPr>
      <w:r w:rsidRPr="00F407F0">
        <w:rPr>
          <w:rFonts w:ascii="Times New Roman" w:hAnsi="Times New Roman" w:cs="Times New Roman"/>
          <w:sz w:val="24"/>
          <w:szCs w:val="24"/>
          <w:lang w:val="sr-Latn-RS"/>
        </w:rPr>
        <w:t>II.1</w:t>
      </w:r>
      <w:r w:rsidR="008D0A25" w:rsidRPr="00F407F0">
        <w:rPr>
          <w:rFonts w:ascii="Times New Roman" w:hAnsi="Times New Roman" w:cs="Times New Roman"/>
          <w:sz w:val="24"/>
          <w:szCs w:val="24"/>
          <w:lang w:val="sr-Latn-RS"/>
        </w:rPr>
        <w:t xml:space="preserve">. </w:t>
      </w:r>
      <w:r w:rsidR="00AF57C0" w:rsidRPr="00F407F0">
        <w:rPr>
          <w:rFonts w:ascii="Times New Roman" w:hAnsi="Times New Roman" w:cs="Times New Roman"/>
          <w:sz w:val="24"/>
          <w:szCs w:val="24"/>
          <w:lang w:val="sr-Latn-RS"/>
        </w:rPr>
        <w:t>NAPREDAK NASPRAM CILJA</w:t>
      </w:r>
      <w:r w:rsidR="00AB4AF4" w:rsidRPr="00F407F0">
        <w:rPr>
          <w:rFonts w:ascii="Times New Roman" w:hAnsi="Times New Roman" w:cs="Times New Roman"/>
          <w:sz w:val="24"/>
          <w:szCs w:val="24"/>
          <w:lang w:val="sr-Latn-RS"/>
        </w:rPr>
        <w:t xml:space="preserve">: </w:t>
      </w:r>
      <w:r w:rsidR="000704CE" w:rsidRPr="00F407F0">
        <w:rPr>
          <w:rFonts w:ascii="Times New Roman" w:hAnsi="Times New Roman" w:cs="Times New Roman"/>
          <w:sz w:val="24"/>
          <w:szCs w:val="24"/>
          <w:lang w:val="sr-Latn-RS"/>
        </w:rPr>
        <w:t>.....</w:t>
      </w:r>
      <w:r w:rsidR="00AF57C0" w:rsidRPr="00F407F0">
        <w:rPr>
          <w:rFonts w:ascii="Times New Roman" w:hAnsi="Times New Roman" w:cs="Times New Roman"/>
          <w:sz w:val="24"/>
          <w:szCs w:val="24"/>
          <w:lang w:val="sr-Latn-RS"/>
        </w:rPr>
        <w:t>..........</w:t>
      </w:r>
      <w:r w:rsidR="000704CE" w:rsidRPr="00F407F0">
        <w:rPr>
          <w:rFonts w:ascii="Times New Roman" w:hAnsi="Times New Roman" w:cs="Times New Roman"/>
          <w:sz w:val="24"/>
          <w:szCs w:val="24"/>
          <w:lang w:val="sr-Latn-RS"/>
        </w:rPr>
        <w:t>............................................................................</w:t>
      </w:r>
      <w:r w:rsidR="00172498" w:rsidRPr="00F407F0">
        <w:rPr>
          <w:rFonts w:ascii="Times New Roman" w:hAnsi="Times New Roman" w:cs="Times New Roman"/>
          <w:sz w:val="24"/>
          <w:szCs w:val="24"/>
          <w:lang w:val="sr-Latn-RS"/>
        </w:rPr>
        <w:t>.</w:t>
      </w:r>
      <w:r w:rsidR="00C73662" w:rsidRPr="00F407F0">
        <w:rPr>
          <w:rFonts w:ascii="Times New Roman" w:hAnsi="Times New Roman" w:cs="Times New Roman"/>
          <w:sz w:val="24"/>
          <w:szCs w:val="24"/>
          <w:lang w:val="sr-Latn-RS"/>
        </w:rPr>
        <w:t>.</w:t>
      </w:r>
      <w:r w:rsidR="00D56027" w:rsidRPr="00F407F0">
        <w:rPr>
          <w:rFonts w:ascii="Times New Roman" w:hAnsi="Times New Roman" w:cs="Times New Roman"/>
          <w:sz w:val="24"/>
          <w:szCs w:val="24"/>
          <w:lang w:val="sr-Latn-RS"/>
        </w:rPr>
        <w:t>5</w:t>
      </w:r>
    </w:p>
    <w:p w14:paraId="7B6CA503" w14:textId="3F789651" w:rsidR="006E5595" w:rsidRPr="00F407F0" w:rsidRDefault="006E5595" w:rsidP="00E8684D">
      <w:pPr>
        <w:rPr>
          <w:rFonts w:ascii="Times New Roman" w:hAnsi="Times New Roman" w:cs="Times New Roman"/>
          <w:sz w:val="24"/>
          <w:szCs w:val="24"/>
          <w:lang w:val="sr-Latn-RS"/>
        </w:rPr>
      </w:pPr>
      <w:r w:rsidRPr="00F407F0">
        <w:rPr>
          <w:rFonts w:ascii="Times New Roman" w:hAnsi="Times New Roman" w:cs="Times New Roman"/>
          <w:sz w:val="24"/>
          <w:szCs w:val="24"/>
          <w:lang w:val="sr-Latn-RS"/>
        </w:rPr>
        <w:t xml:space="preserve">III. </w:t>
      </w:r>
      <w:r w:rsidR="00AF57C0" w:rsidRPr="00F407F0">
        <w:rPr>
          <w:rFonts w:ascii="Times New Roman" w:hAnsi="Times New Roman" w:cs="Times New Roman"/>
          <w:sz w:val="24"/>
          <w:szCs w:val="24"/>
          <w:lang w:val="sr-Latn-RS"/>
        </w:rPr>
        <w:t>KLJUČNI POKAZATELJI UTICAJA MERA NA POSTIZANJE STRATEŠKIH CILJEVA</w:t>
      </w:r>
      <w:r w:rsidR="00172498" w:rsidRPr="00F407F0">
        <w:rPr>
          <w:rFonts w:ascii="Times New Roman" w:hAnsi="Times New Roman" w:cs="Times New Roman"/>
          <w:sz w:val="24"/>
          <w:szCs w:val="24"/>
          <w:lang w:val="sr-Latn-RS"/>
        </w:rPr>
        <w:t>.</w:t>
      </w:r>
      <w:r w:rsidR="00EC3F0C" w:rsidRPr="00F407F0">
        <w:rPr>
          <w:rFonts w:ascii="Times New Roman" w:hAnsi="Times New Roman" w:cs="Times New Roman"/>
          <w:sz w:val="24"/>
          <w:szCs w:val="24"/>
          <w:lang w:val="sr-Latn-RS"/>
        </w:rPr>
        <w:t>1</w:t>
      </w:r>
      <w:r w:rsidR="00D022E4" w:rsidRPr="00F407F0">
        <w:rPr>
          <w:rFonts w:ascii="Times New Roman" w:hAnsi="Times New Roman" w:cs="Times New Roman"/>
          <w:sz w:val="24"/>
          <w:szCs w:val="24"/>
          <w:lang w:val="sr-Latn-RS"/>
        </w:rPr>
        <w:t>4</w:t>
      </w:r>
    </w:p>
    <w:p w14:paraId="1203505D" w14:textId="76B40053" w:rsidR="00AB4AF4" w:rsidRPr="00F407F0" w:rsidRDefault="006E5595" w:rsidP="00E8684D">
      <w:pPr>
        <w:rPr>
          <w:rFonts w:ascii="Times New Roman" w:hAnsi="Times New Roman" w:cs="Times New Roman"/>
          <w:sz w:val="24"/>
          <w:szCs w:val="24"/>
          <w:lang w:val="sr-Latn-RS"/>
        </w:rPr>
      </w:pPr>
      <w:r w:rsidRPr="00F407F0">
        <w:rPr>
          <w:rFonts w:ascii="Times New Roman" w:hAnsi="Times New Roman" w:cs="Times New Roman"/>
          <w:sz w:val="24"/>
          <w:szCs w:val="24"/>
          <w:lang w:val="sr-Latn-RS"/>
        </w:rPr>
        <w:t>IV</w:t>
      </w:r>
      <w:r w:rsidR="000704CE" w:rsidRPr="00F407F0">
        <w:rPr>
          <w:rFonts w:ascii="Times New Roman" w:hAnsi="Times New Roman" w:cs="Times New Roman"/>
          <w:sz w:val="24"/>
          <w:szCs w:val="24"/>
          <w:lang w:val="sr-Latn-RS"/>
        </w:rPr>
        <w:t>.</w:t>
      </w:r>
      <w:r w:rsidR="008D0A25" w:rsidRPr="00F407F0">
        <w:rPr>
          <w:rFonts w:ascii="Times New Roman" w:hAnsi="Times New Roman" w:cs="Times New Roman"/>
          <w:sz w:val="24"/>
          <w:szCs w:val="24"/>
          <w:lang w:val="sr-Latn-RS"/>
        </w:rPr>
        <w:t xml:space="preserve"> </w:t>
      </w:r>
      <w:r w:rsidR="00AF57C0" w:rsidRPr="00F407F0">
        <w:rPr>
          <w:rFonts w:ascii="Times New Roman" w:hAnsi="Times New Roman" w:cs="Times New Roman"/>
          <w:sz w:val="24"/>
          <w:szCs w:val="24"/>
          <w:lang w:val="sr-Latn-RS"/>
        </w:rPr>
        <w:t>RIZICI I KORACI ZA NJIHOVO TRETIRANJE ........</w:t>
      </w:r>
      <w:r w:rsidR="009A282A" w:rsidRPr="00F407F0">
        <w:rPr>
          <w:rFonts w:ascii="Times New Roman" w:hAnsi="Times New Roman" w:cs="Times New Roman"/>
          <w:sz w:val="24"/>
          <w:szCs w:val="24"/>
          <w:lang w:val="sr-Latn-RS"/>
        </w:rPr>
        <w:t>.............</w:t>
      </w:r>
      <w:r w:rsidRPr="00F407F0">
        <w:rPr>
          <w:rFonts w:ascii="Times New Roman" w:hAnsi="Times New Roman" w:cs="Times New Roman"/>
          <w:sz w:val="24"/>
          <w:szCs w:val="24"/>
          <w:lang w:val="sr-Latn-RS"/>
        </w:rPr>
        <w:t>...............................</w:t>
      </w:r>
      <w:r w:rsidR="009A282A" w:rsidRPr="00F407F0">
        <w:rPr>
          <w:rFonts w:ascii="Times New Roman" w:hAnsi="Times New Roman" w:cs="Times New Roman"/>
          <w:sz w:val="24"/>
          <w:szCs w:val="24"/>
          <w:lang w:val="sr-Latn-RS"/>
        </w:rPr>
        <w:t>............</w:t>
      </w:r>
      <w:r w:rsidR="00A70C6B" w:rsidRPr="00F407F0">
        <w:rPr>
          <w:rFonts w:ascii="Times New Roman" w:hAnsi="Times New Roman" w:cs="Times New Roman"/>
          <w:sz w:val="24"/>
          <w:szCs w:val="24"/>
          <w:lang w:val="sr-Latn-RS"/>
        </w:rPr>
        <w:t>.</w:t>
      </w:r>
      <w:r w:rsidR="00172498" w:rsidRPr="00F407F0">
        <w:rPr>
          <w:rFonts w:ascii="Times New Roman" w:hAnsi="Times New Roman" w:cs="Times New Roman"/>
          <w:sz w:val="24"/>
          <w:szCs w:val="24"/>
          <w:lang w:val="sr-Latn-RS"/>
        </w:rPr>
        <w:t>.</w:t>
      </w:r>
      <w:r w:rsidR="00D56027" w:rsidRPr="00F407F0">
        <w:rPr>
          <w:rFonts w:ascii="Times New Roman" w:hAnsi="Times New Roman" w:cs="Times New Roman"/>
          <w:sz w:val="24"/>
          <w:szCs w:val="24"/>
          <w:lang w:val="sr-Latn-RS"/>
        </w:rPr>
        <w:t>..</w:t>
      </w:r>
      <w:r w:rsidR="00EC3F0C" w:rsidRPr="00F407F0">
        <w:rPr>
          <w:rFonts w:ascii="Times New Roman" w:hAnsi="Times New Roman" w:cs="Times New Roman"/>
          <w:sz w:val="24"/>
          <w:szCs w:val="24"/>
          <w:lang w:val="sr-Latn-RS"/>
        </w:rPr>
        <w:t>1</w:t>
      </w:r>
      <w:r w:rsidR="00D022E4" w:rsidRPr="00F407F0">
        <w:rPr>
          <w:rFonts w:ascii="Times New Roman" w:hAnsi="Times New Roman" w:cs="Times New Roman"/>
          <w:sz w:val="24"/>
          <w:szCs w:val="24"/>
          <w:lang w:val="sr-Latn-RS"/>
        </w:rPr>
        <w:t>6</w:t>
      </w:r>
    </w:p>
    <w:p w14:paraId="2C485886" w14:textId="110B7DE6" w:rsidR="008B2438" w:rsidRPr="00F407F0" w:rsidRDefault="006E5595" w:rsidP="00E8684D">
      <w:pPr>
        <w:pBdr>
          <w:bottom w:val="single" w:sz="12" w:space="1" w:color="auto"/>
        </w:pBdr>
        <w:rPr>
          <w:rFonts w:ascii="Times New Roman" w:hAnsi="Times New Roman" w:cs="Times New Roman"/>
          <w:b/>
          <w:sz w:val="24"/>
          <w:szCs w:val="24"/>
          <w:lang w:val="sr-Latn-RS"/>
        </w:rPr>
      </w:pPr>
      <w:r w:rsidRPr="00F407F0">
        <w:rPr>
          <w:rFonts w:ascii="Times New Roman" w:hAnsi="Times New Roman" w:cs="Times New Roman"/>
          <w:sz w:val="24"/>
          <w:szCs w:val="24"/>
          <w:lang w:val="sr-Latn-RS"/>
        </w:rPr>
        <w:t xml:space="preserve">V. </w:t>
      </w:r>
      <w:r w:rsidR="00AF57C0" w:rsidRPr="00F407F0">
        <w:rPr>
          <w:rFonts w:ascii="Times New Roman" w:hAnsi="Times New Roman" w:cs="Times New Roman"/>
          <w:sz w:val="24"/>
          <w:szCs w:val="24"/>
          <w:lang w:val="sr-Latn-RS"/>
        </w:rPr>
        <w:t>ANEKS</w:t>
      </w:r>
      <w:r w:rsidRPr="00F407F0">
        <w:rPr>
          <w:rFonts w:ascii="Times New Roman" w:hAnsi="Times New Roman" w:cs="Times New Roman"/>
          <w:sz w:val="24"/>
          <w:szCs w:val="24"/>
          <w:lang w:val="sr-Latn-RS"/>
        </w:rPr>
        <w:t xml:space="preserve">  1- </w:t>
      </w:r>
      <w:r w:rsidR="00AF57C0" w:rsidRPr="00F407F0">
        <w:rPr>
          <w:rFonts w:ascii="Times New Roman" w:hAnsi="Times New Roman" w:cs="Times New Roman"/>
          <w:sz w:val="24"/>
          <w:szCs w:val="24"/>
          <w:lang w:val="sr-Latn-RS"/>
        </w:rPr>
        <w:t>MATRICNI DEO IZVEŠTAJA O NAPRETKU ZA 2024. GODINU RUDARSKE STRATEGIJE REPUBLIKE KOSOVO ZA PERIOD 2012-2025. ...........................................</w:t>
      </w:r>
      <w:r w:rsidR="0092449D" w:rsidRPr="00F407F0">
        <w:rPr>
          <w:rFonts w:ascii="Times New Roman" w:hAnsi="Times New Roman" w:cs="Times New Roman"/>
          <w:sz w:val="24"/>
          <w:szCs w:val="24"/>
          <w:lang w:val="sr-Latn-RS"/>
        </w:rPr>
        <w:t>....</w:t>
      </w:r>
      <w:r w:rsidR="00343AFE" w:rsidRPr="00F407F0">
        <w:rPr>
          <w:rFonts w:ascii="Times New Roman" w:hAnsi="Times New Roman" w:cs="Times New Roman"/>
          <w:sz w:val="24"/>
          <w:szCs w:val="24"/>
          <w:lang w:val="sr-Latn-RS"/>
        </w:rPr>
        <w:t>.</w:t>
      </w:r>
      <w:r w:rsidR="00D022E4" w:rsidRPr="00F407F0">
        <w:rPr>
          <w:rFonts w:ascii="Times New Roman" w:hAnsi="Times New Roman" w:cs="Times New Roman"/>
          <w:sz w:val="24"/>
          <w:szCs w:val="24"/>
          <w:lang w:val="sr-Latn-RS"/>
        </w:rPr>
        <w:t>19</w:t>
      </w:r>
    </w:p>
    <w:p w14:paraId="6E78C8D9" w14:textId="0AAF52F1" w:rsidR="008B2438" w:rsidRPr="00F407F0" w:rsidRDefault="008B2438" w:rsidP="00E8684D">
      <w:pPr>
        <w:pBdr>
          <w:bottom w:val="single" w:sz="12" w:space="1" w:color="auto"/>
        </w:pBdr>
        <w:rPr>
          <w:rFonts w:ascii="Times New Roman" w:hAnsi="Times New Roman" w:cs="Times New Roman"/>
          <w:b/>
          <w:sz w:val="24"/>
          <w:szCs w:val="24"/>
          <w:lang w:val="sr-Latn-RS"/>
        </w:rPr>
      </w:pPr>
    </w:p>
    <w:p w14:paraId="030DAAD7" w14:textId="3E5FB1ED" w:rsidR="009D0B05" w:rsidRPr="00F407F0" w:rsidRDefault="009D0B05" w:rsidP="00E8684D">
      <w:pPr>
        <w:pBdr>
          <w:bottom w:val="single" w:sz="12" w:space="1" w:color="auto"/>
        </w:pBdr>
        <w:rPr>
          <w:rFonts w:ascii="Times New Roman" w:hAnsi="Times New Roman" w:cs="Times New Roman"/>
          <w:b/>
          <w:sz w:val="24"/>
          <w:szCs w:val="24"/>
          <w:lang w:val="sr-Latn-RS"/>
        </w:rPr>
      </w:pPr>
    </w:p>
    <w:p w14:paraId="7839B74D" w14:textId="5939EC86" w:rsidR="009D0B05" w:rsidRPr="00F407F0" w:rsidRDefault="009D0B05" w:rsidP="00E8684D">
      <w:pPr>
        <w:pBdr>
          <w:bottom w:val="single" w:sz="12" w:space="1" w:color="auto"/>
        </w:pBdr>
        <w:rPr>
          <w:rFonts w:ascii="Times New Roman" w:hAnsi="Times New Roman" w:cs="Times New Roman"/>
          <w:b/>
          <w:sz w:val="24"/>
          <w:szCs w:val="24"/>
          <w:lang w:val="sr-Latn-RS"/>
        </w:rPr>
      </w:pPr>
    </w:p>
    <w:p w14:paraId="1E33ABB8" w14:textId="3F4F7FEB" w:rsidR="009D0B05" w:rsidRPr="00F407F0" w:rsidRDefault="009D0B05" w:rsidP="00E8684D">
      <w:pPr>
        <w:pBdr>
          <w:bottom w:val="single" w:sz="12" w:space="1" w:color="auto"/>
        </w:pBdr>
        <w:rPr>
          <w:rFonts w:ascii="Times New Roman" w:hAnsi="Times New Roman" w:cs="Times New Roman"/>
          <w:b/>
          <w:sz w:val="24"/>
          <w:szCs w:val="24"/>
          <w:lang w:val="sr-Latn-RS"/>
        </w:rPr>
      </w:pPr>
    </w:p>
    <w:p w14:paraId="67EB3E8C" w14:textId="46CB7B71" w:rsidR="009D0B05" w:rsidRPr="00F407F0" w:rsidRDefault="009D0B05" w:rsidP="00E8684D">
      <w:pPr>
        <w:pBdr>
          <w:bottom w:val="single" w:sz="12" w:space="1" w:color="auto"/>
        </w:pBdr>
        <w:rPr>
          <w:rFonts w:ascii="Times New Roman" w:hAnsi="Times New Roman" w:cs="Times New Roman"/>
          <w:b/>
          <w:sz w:val="24"/>
          <w:szCs w:val="24"/>
          <w:lang w:val="sr-Latn-RS"/>
        </w:rPr>
      </w:pPr>
    </w:p>
    <w:p w14:paraId="074B7E30" w14:textId="7634ACA2" w:rsidR="009D0B05" w:rsidRPr="00F407F0" w:rsidRDefault="009D0B05" w:rsidP="00E8684D">
      <w:pPr>
        <w:pBdr>
          <w:bottom w:val="single" w:sz="12" w:space="1" w:color="auto"/>
        </w:pBdr>
        <w:rPr>
          <w:rFonts w:ascii="Times New Roman" w:hAnsi="Times New Roman" w:cs="Times New Roman"/>
          <w:b/>
          <w:sz w:val="24"/>
          <w:szCs w:val="24"/>
          <w:lang w:val="sr-Latn-RS"/>
        </w:rPr>
      </w:pPr>
    </w:p>
    <w:p w14:paraId="5DCFC1B4" w14:textId="5FA709D7" w:rsidR="009D0B05" w:rsidRPr="00F407F0" w:rsidRDefault="009D0B05" w:rsidP="00E8684D">
      <w:pPr>
        <w:pBdr>
          <w:bottom w:val="single" w:sz="12" w:space="1" w:color="auto"/>
        </w:pBdr>
        <w:rPr>
          <w:rFonts w:ascii="Times New Roman" w:hAnsi="Times New Roman" w:cs="Times New Roman"/>
          <w:b/>
          <w:sz w:val="24"/>
          <w:szCs w:val="24"/>
          <w:lang w:val="sr-Latn-RS"/>
        </w:rPr>
      </w:pPr>
    </w:p>
    <w:p w14:paraId="263170F2" w14:textId="51C6C6B6" w:rsidR="00AF57C0" w:rsidRPr="00F407F0" w:rsidRDefault="00AF57C0" w:rsidP="00E8684D">
      <w:pPr>
        <w:pBdr>
          <w:bottom w:val="single" w:sz="12" w:space="1" w:color="auto"/>
        </w:pBdr>
        <w:rPr>
          <w:rFonts w:ascii="Times New Roman" w:hAnsi="Times New Roman" w:cs="Times New Roman"/>
          <w:b/>
          <w:sz w:val="24"/>
          <w:szCs w:val="24"/>
          <w:lang w:val="sr-Latn-RS"/>
        </w:rPr>
      </w:pPr>
    </w:p>
    <w:p w14:paraId="51C202F1" w14:textId="1AF7B4B0" w:rsidR="00AF57C0" w:rsidRPr="00F407F0" w:rsidRDefault="00AF57C0" w:rsidP="00E8684D">
      <w:pPr>
        <w:pBdr>
          <w:bottom w:val="single" w:sz="12" w:space="1" w:color="auto"/>
        </w:pBdr>
        <w:rPr>
          <w:rFonts w:ascii="Times New Roman" w:hAnsi="Times New Roman" w:cs="Times New Roman"/>
          <w:b/>
          <w:sz w:val="24"/>
          <w:szCs w:val="24"/>
          <w:lang w:val="sr-Latn-RS"/>
        </w:rPr>
      </w:pPr>
    </w:p>
    <w:p w14:paraId="2BDB9550" w14:textId="21FBDB95" w:rsidR="00AF57C0" w:rsidRPr="00F407F0" w:rsidRDefault="00AF57C0" w:rsidP="00E8684D">
      <w:pPr>
        <w:pBdr>
          <w:bottom w:val="single" w:sz="12" w:space="1" w:color="auto"/>
        </w:pBdr>
        <w:rPr>
          <w:rFonts w:ascii="Times New Roman" w:hAnsi="Times New Roman" w:cs="Times New Roman"/>
          <w:b/>
          <w:sz w:val="24"/>
          <w:szCs w:val="24"/>
          <w:lang w:val="sr-Latn-RS"/>
        </w:rPr>
      </w:pPr>
    </w:p>
    <w:p w14:paraId="1CB14F3A" w14:textId="7A0C2DFE" w:rsidR="00AF57C0" w:rsidRDefault="00AF57C0" w:rsidP="00E8684D">
      <w:pPr>
        <w:pBdr>
          <w:bottom w:val="single" w:sz="12" w:space="1" w:color="auto"/>
        </w:pBdr>
        <w:rPr>
          <w:rFonts w:ascii="Times New Roman" w:hAnsi="Times New Roman" w:cs="Times New Roman"/>
          <w:b/>
          <w:sz w:val="24"/>
          <w:szCs w:val="24"/>
          <w:lang w:val="sr-Latn-RS"/>
        </w:rPr>
      </w:pPr>
    </w:p>
    <w:p w14:paraId="404D60B6" w14:textId="77777777" w:rsidR="00226D8A" w:rsidRPr="00F407F0" w:rsidRDefault="00226D8A" w:rsidP="00E8684D">
      <w:pPr>
        <w:pBdr>
          <w:bottom w:val="single" w:sz="12" w:space="1" w:color="auto"/>
        </w:pBdr>
        <w:rPr>
          <w:rFonts w:ascii="Times New Roman" w:hAnsi="Times New Roman" w:cs="Times New Roman"/>
          <w:b/>
          <w:sz w:val="24"/>
          <w:szCs w:val="24"/>
          <w:lang w:val="sr-Latn-RS"/>
        </w:rPr>
      </w:pPr>
    </w:p>
    <w:p w14:paraId="6D7776B4" w14:textId="1B11C11E" w:rsidR="009D0B05" w:rsidRPr="00F407F0" w:rsidRDefault="009D0B05" w:rsidP="00E8684D">
      <w:pPr>
        <w:pBdr>
          <w:bottom w:val="single" w:sz="12" w:space="1" w:color="auto"/>
        </w:pBdr>
        <w:rPr>
          <w:rFonts w:ascii="Times New Roman" w:hAnsi="Times New Roman" w:cs="Times New Roman"/>
          <w:b/>
          <w:sz w:val="24"/>
          <w:szCs w:val="24"/>
          <w:lang w:val="sr-Latn-RS"/>
        </w:rPr>
      </w:pPr>
    </w:p>
    <w:p w14:paraId="132A5AC4" w14:textId="5AE8D3E3" w:rsidR="009D0B05" w:rsidRPr="00F407F0" w:rsidRDefault="009D0B05" w:rsidP="00E8684D">
      <w:pPr>
        <w:pBdr>
          <w:bottom w:val="single" w:sz="12" w:space="1" w:color="auto"/>
        </w:pBdr>
        <w:rPr>
          <w:rFonts w:ascii="Times New Roman" w:hAnsi="Times New Roman" w:cs="Times New Roman"/>
          <w:b/>
          <w:sz w:val="24"/>
          <w:szCs w:val="24"/>
          <w:lang w:val="sr-Latn-RS"/>
        </w:rPr>
      </w:pPr>
    </w:p>
    <w:p w14:paraId="574E9C29" w14:textId="7DC9AAA8" w:rsidR="009D0B05" w:rsidRPr="00F407F0" w:rsidRDefault="009D0B05" w:rsidP="00E8684D">
      <w:pPr>
        <w:pBdr>
          <w:bottom w:val="single" w:sz="12" w:space="1" w:color="auto"/>
        </w:pBdr>
        <w:rPr>
          <w:rFonts w:ascii="Times New Roman" w:hAnsi="Times New Roman" w:cs="Times New Roman"/>
          <w:b/>
          <w:sz w:val="24"/>
          <w:szCs w:val="24"/>
          <w:lang w:val="sr-Latn-RS"/>
        </w:rPr>
      </w:pPr>
    </w:p>
    <w:p w14:paraId="3CA4E019" w14:textId="1C35FCAC" w:rsidR="009D0B05" w:rsidRPr="00F407F0" w:rsidRDefault="009D0B05" w:rsidP="00E8684D">
      <w:pPr>
        <w:pBdr>
          <w:bottom w:val="single" w:sz="12" w:space="1" w:color="auto"/>
        </w:pBdr>
        <w:rPr>
          <w:rFonts w:ascii="Times New Roman" w:hAnsi="Times New Roman" w:cs="Times New Roman"/>
          <w:b/>
          <w:sz w:val="24"/>
          <w:szCs w:val="24"/>
          <w:lang w:val="sr-Latn-RS"/>
        </w:rPr>
      </w:pPr>
    </w:p>
    <w:p w14:paraId="6D1F2258" w14:textId="524BD7D2" w:rsidR="009D0B05" w:rsidRDefault="009D0B05" w:rsidP="00E8684D">
      <w:pPr>
        <w:pBdr>
          <w:bottom w:val="single" w:sz="12" w:space="1" w:color="auto"/>
        </w:pBdr>
        <w:rPr>
          <w:rFonts w:ascii="Times New Roman" w:hAnsi="Times New Roman" w:cs="Times New Roman"/>
          <w:b/>
          <w:sz w:val="24"/>
          <w:szCs w:val="24"/>
          <w:lang w:val="sr-Latn-RS"/>
        </w:rPr>
      </w:pPr>
    </w:p>
    <w:p w14:paraId="42A37B37" w14:textId="0356C889" w:rsidR="00226D8A" w:rsidRDefault="00226D8A" w:rsidP="00E8684D">
      <w:pPr>
        <w:pBdr>
          <w:bottom w:val="single" w:sz="12" w:space="1" w:color="auto"/>
        </w:pBdr>
        <w:rPr>
          <w:rFonts w:ascii="Times New Roman" w:hAnsi="Times New Roman" w:cs="Times New Roman"/>
          <w:b/>
          <w:sz w:val="24"/>
          <w:szCs w:val="24"/>
          <w:lang w:val="sr-Latn-RS"/>
        </w:rPr>
      </w:pPr>
    </w:p>
    <w:p w14:paraId="3357DA68" w14:textId="77777777" w:rsidR="00226D8A" w:rsidRPr="00F407F0" w:rsidRDefault="00226D8A" w:rsidP="00E8684D">
      <w:pPr>
        <w:pBdr>
          <w:bottom w:val="single" w:sz="12" w:space="1" w:color="auto"/>
        </w:pBdr>
        <w:rPr>
          <w:rFonts w:ascii="Times New Roman" w:hAnsi="Times New Roman" w:cs="Times New Roman"/>
          <w:b/>
          <w:sz w:val="24"/>
          <w:szCs w:val="24"/>
          <w:lang w:val="sr-Latn-RS"/>
        </w:rPr>
      </w:pPr>
    </w:p>
    <w:p w14:paraId="4ABB8CA4" w14:textId="77777777" w:rsidR="003568D8" w:rsidRPr="00F407F0" w:rsidRDefault="003568D8" w:rsidP="003568D8">
      <w:pPr>
        <w:pStyle w:val="NoSpacing"/>
        <w:spacing w:line="276" w:lineRule="auto"/>
        <w:jc w:val="both"/>
        <w:rPr>
          <w:rFonts w:ascii="Times New Roman" w:hAnsi="Times New Roman"/>
          <w:b/>
          <w:sz w:val="24"/>
          <w:lang w:val="sr-Latn-RS"/>
        </w:rPr>
      </w:pPr>
      <w:bookmarkStart w:id="3" w:name="_Toc74571114"/>
      <w:r w:rsidRPr="00F407F0">
        <w:rPr>
          <w:rFonts w:ascii="Times New Roman" w:hAnsi="Times New Roman"/>
          <w:b/>
          <w:sz w:val="24"/>
          <w:lang w:val="sr-Latn-RS"/>
        </w:rPr>
        <w:t xml:space="preserve">I. </w:t>
      </w:r>
      <w:r w:rsidRPr="00F407F0">
        <w:rPr>
          <w:rFonts w:ascii="Times New Roman" w:hAnsi="Times New Roman"/>
          <w:b/>
          <w:sz w:val="24"/>
          <w:lang w:val="sr-Latn-RS"/>
        </w:rPr>
        <w:tab/>
        <w:t>IZVRŠNI PREGLED</w:t>
      </w:r>
    </w:p>
    <w:p w14:paraId="180F3A6F" w14:textId="34E3ABF6" w:rsidR="003568D8" w:rsidRDefault="003568D8" w:rsidP="003568D8">
      <w:pPr>
        <w:pStyle w:val="NoSpacing"/>
        <w:spacing w:line="276" w:lineRule="auto"/>
        <w:jc w:val="both"/>
        <w:rPr>
          <w:rFonts w:ascii="Times New Roman" w:hAnsi="Times New Roman"/>
          <w:sz w:val="24"/>
          <w:lang w:val="sr-Latn-RS"/>
        </w:rPr>
      </w:pPr>
    </w:p>
    <w:p w14:paraId="1D48D682" w14:textId="77777777" w:rsidR="00226D8A" w:rsidRPr="00F407F0" w:rsidRDefault="00226D8A" w:rsidP="003568D8">
      <w:pPr>
        <w:pStyle w:val="NoSpacing"/>
        <w:spacing w:line="276" w:lineRule="auto"/>
        <w:jc w:val="both"/>
        <w:rPr>
          <w:rFonts w:ascii="Times New Roman" w:hAnsi="Times New Roman"/>
          <w:sz w:val="24"/>
          <w:lang w:val="sr-Latn-RS"/>
        </w:rPr>
      </w:pPr>
    </w:p>
    <w:p w14:paraId="1B417969"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Strategija za rudarstvo Republike Kosovo predstavlja osnovni okvir, na osnovu kojeg se utvrđuju ciljevi razvoja i prioriteti rudarskog sektora. Strategija za rudarstvo Republike Kosovo za period 2012-2025. definiše politike i mere za razvoj rudarskog sektora u korist ekonomskog razvoja i socijalnog blagostanja.</w:t>
      </w:r>
    </w:p>
    <w:p w14:paraId="39DB76C1" w14:textId="77777777" w:rsidR="003568D8" w:rsidRPr="00F407F0" w:rsidRDefault="003568D8" w:rsidP="003568D8">
      <w:pPr>
        <w:pStyle w:val="NoSpacing"/>
        <w:spacing w:line="276" w:lineRule="auto"/>
        <w:jc w:val="both"/>
        <w:rPr>
          <w:rFonts w:ascii="Times New Roman" w:hAnsi="Times New Roman"/>
          <w:sz w:val="24"/>
          <w:lang w:val="sr-Latn-RS"/>
        </w:rPr>
      </w:pPr>
    </w:p>
    <w:p w14:paraId="33679A23"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Godišnji izveštaj o napretku se zasniva na praćenju i proceni ostvarenosti pokazatelja za Strategiju za rudarstvo do 2024. godine, o napretku i realizaciji planiranih projekata/aktivnosti prema ceni i vremenu realizacije, odnosno predviđenih aktivnosti i utvrđuje subjekte odgovorne za sprovođenje.</w:t>
      </w:r>
    </w:p>
    <w:p w14:paraId="28910A42" w14:textId="77777777" w:rsidR="003568D8" w:rsidRPr="00F407F0" w:rsidRDefault="003568D8" w:rsidP="003568D8">
      <w:pPr>
        <w:pStyle w:val="NoSpacing"/>
        <w:spacing w:line="276" w:lineRule="auto"/>
        <w:jc w:val="both"/>
        <w:rPr>
          <w:rFonts w:ascii="Times New Roman" w:hAnsi="Times New Roman"/>
          <w:sz w:val="24"/>
          <w:lang w:val="sr-Latn-RS"/>
        </w:rPr>
      </w:pPr>
    </w:p>
    <w:p w14:paraId="5F433BC6"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Izveštaj o napretku obuhvata aktivnosti u okviru svakog strateškog stuba/cilja, predstavljeni su vremenski okvir realizacije, odgovorna i prateća institucija za sprovođenje aktivnosti, troškovi realizovanja aktivnosti i ukupni troškovi planirani za vremenski period, kao i izvor finansiranja.</w:t>
      </w:r>
    </w:p>
    <w:p w14:paraId="315904CE" w14:textId="77777777" w:rsidR="003568D8" w:rsidRPr="00F407F0" w:rsidRDefault="003568D8" w:rsidP="003568D8">
      <w:pPr>
        <w:pStyle w:val="NoSpacing"/>
        <w:spacing w:line="276" w:lineRule="auto"/>
        <w:jc w:val="both"/>
        <w:rPr>
          <w:rFonts w:ascii="Times New Roman" w:hAnsi="Times New Roman"/>
          <w:sz w:val="24"/>
          <w:lang w:val="sr-Latn-RS"/>
        </w:rPr>
      </w:pPr>
    </w:p>
    <w:p w14:paraId="3F1A1F90"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Ovaj izveštaj identifikuje postignuti napredak i identifikuje izazove za nesprovođenje određenih projekata/aktivnosti. Identifikovanje izazova će pomoći da se olakša rad na rešavanju pitanja koja se mogu smatrati preprekama za dalji razvoj sektora, a to će pomoći u poboljšanju planiranja, realizovanja i detaljnije analize u smislu planiranja troškova i vremena realizacije projekta.</w:t>
      </w:r>
    </w:p>
    <w:p w14:paraId="6839B126" w14:textId="77777777" w:rsidR="003568D8" w:rsidRPr="00F407F0" w:rsidRDefault="003568D8" w:rsidP="003568D8">
      <w:pPr>
        <w:pStyle w:val="NoSpacing"/>
        <w:spacing w:line="276" w:lineRule="auto"/>
        <w:jc w:val="both"/>
        <w:rPr>
          <w:rFonts w:ascii="Times New Roman" w:hAnsi="Times New Roman"/>
          <w:sz w:val="24"/>
          <w:lang w:val="sr-Latn-RS"/>
        </w:rPr>
      </w:pPr>
    </w:p>
    <w:p w14:paraId="084DF6D8"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Shodno tome, Godišnji izveštaj o napretku će takođe poslužiti kao osnova za razmatranje razvojnih politika rudarstva koje bi se mogle odraziti na reviziju Strategije za rudarstvo za period 2012-2025.</w:t>
      </w:r>
    </w:p>
    <w:p w14:paraId="32036F7F" w14:textId="77777777" w:rsidR="003568D8" w:rsidRPr="00F407F0" w:rsidRDefault="003568D8" w:rsidP="003568D8">
      <w:pPr>
        <w:pStyle w:val="NoSpacing"/>
        <w:spacing w:line="276" w:lineRule="auto"/>
        <w:jc w:val="both"/>
        <w:rPr>
          <w:rFonts w:ascii="Times New Roman" w:hAnsi="Times New Roman"/>
          <w:sz w:val="24"/>
          <w:lang w:val="sr-Latn-RS"/>
        </w:rPr>
      </w:pPr>
    </w:p>
    <w:p w14:paraId="48D9295D"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 xml:space="preserve">Izveštaj o napretku za 2024. godinu, u vezi sa sprovođenjem Strategije za rudarstvo za period 2012-2025., pripremljen je u skladu sa članom 73. Zakona br. 03/L-163 o rudnicima i mineralima i članom 44, stavovima 5, 6, 7. i 8. Zakona br. 04/L-158 o izmenama i dopunama Zakona br. 03/l-163 o rudnicima i mineralima i poglavlje 8, stavovi 8.1 i 8.2 Strategije za rudarstvo Republike Kosovo za period 2012-2025. </w:t>
      </w:r>
    </w:p>
    <w:p w14:paraId="4E14A08A" w14:textId="77777777" w:rsidR="003568D8" w:rsidRPr="00F407F0" w:rsidRDefault="003568D8" w:rsidP="003568D8">
      <w:pPr>
        <w:pStyle w:val="NoSpacing"/>
        <w:spacing w:line="276" w:lineRule="auto"/>
        <w:jc w:val="both"/>
        <w:rPr>
          <w:rFonts w:ascii="Times New Roman" w:hAnsi="Times New Roman"/>
          <w:sz w:val="24"/>
          <w:lang w:val="sr-Latn-RS"/>
        </w:rPr>
      </w:pPr>
    </w:p>
    <w:p w14:paraId="085F9A1D"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Ministarstvo ekonomije (ME), Odeljenje za rudarstvo (OR) je koordiniralo proces izrade Izveštaja o napretku za 2024. godinu, dok su relevantne institucije i ključna preduzeća u rudarskom sektoru, kao što su: ME, NKRM, KEK AD i „TREPČA“ AD, učestvovale u izradi ovog dokumenta.</w:t>
      </w:r>
    </w:p>
    <w:p w14:paraId="56A8050E" w14:textId="77777777" w:rsidR="003568D8" w:rsidRPr="00F407F0" w:rsidRDefault="003568D8" w:rsidP="003568D8">
      <w:pPr>
        <w:pStyle w:val="NoSpacing"/>
        <w:spacing w:line="276" w:lineRule="auto"/>
        <w:jc w:val="both"/>
        <w:rPr>
          <w:rFonts w:ascii="Times New Roman" w:hAnsi="Times New Roman"/>
          <w:sz w:val="24"/>
          <w:lang w:val="sr-Latn-RS"/>
        </w:rPr>
      </w:pPr>
    </w:p>
    <w:p w14:paraId="06D6BE9C"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U početku je Odeljenje za rudarstvo (OR) izradilo model izveštavanja kroz tabele, gde su predstavljeni projekti planirani za 2024. godinu. Model praćenja i izveštavanja napravljen je kroz tabele sa nazivima projekata/aktivnosti planiranih za realizaciju poslednjih godina. Tabele identifikuju ciljeve i akcije, poslednji rok, izvor finansiranja, vodeću i pomoćnu instituciju, proizvod (rezultat), reference na dokumente, npr. Plan rada Vlade (PRV), Nacionalni program za sprovođenje Sporazuma o stabilizaciji i pridruživanju (NPSSSP) i napredak u sprovođenju.</w:t>
      </w:r>
    </w:p>
    <w:p w14:paraId="775B15F3" w14:textId="3D86ECB5" w:rsidR="003568D8" w:rsidRDefault="003568D8" w:rsidP="003568D8">
      <w:pPr>
        <w:pStyle w:val="NoSpacing"/>
        <w:spacing w:line="276" w:lineRule="auto"/>
        <w:jc w:val="both"/>
        <w:rPr>
          <w:rFonts w:ascii="Times New Roman" w:hAnsi="Times New Roman"/>
          <w:sz w:val="24"/>
          <w:lang w:val="sr-Latn-RS"/>
        </w:rPr>
      </w:pPr>
    </w:p>
    <w:p w14:paraId="7C339E83" w14:textId="460209AB" w:rsidR="00226D8A" w:rsidRDefault="00226D8A" w:rsidP="003568D8">
      <w:pPr>
        <w:pStyle w:val="NoSpacing"/>
        <w:spacing w:line="276" w:lineRule="auto"/>
        <w:jc w:val="both"/>
        <w:rPr>
          <w:rFonts w:ascii="Times New Roman" w:hAnsi="Times New Roman"/>
          <w:sz w:val="24"/>
          <w:lang w:val="sr-Latn-RS"/>
        </w:rPr>
      </w:pPr>
    </w:p>
    <w:p w14:paraId="5739C687" w14:textId="513D6613" w:rsidR="00226D8A" w:rsidRDefault="00226D8A" w:rsidP="003568D8">
      <w:pPr>
        <w:pStyle w:val="NoSpacing"/>
        <w:spacing w:line="276" w:lineRule="auto"/>
        <w:jc w:val="both"/>
        <w:rPr>
          <w:rFonts w:ascii="Times New Roman" w:hAnsi="Times New Roman"/>
          <w:sz w:val="24"/>
          <w:lang w:val="sr-Latn-RS"/>
        </w:rPr>
      </w:pPr>
    </w:p>
    <w:p w14:paraId="3B81BCC5" w14:textId="44A04DEC" w:rsidR="00226D8A" w:rsidRDefault="00226D8A" w:rsidP="003568D8">
      <w:pPr>
        <w:pStyle w:val="NoSpacing"/>
        <w:spacing w:line="276" w:lineRule="auto"/>
        <w:jc w:val="both"/>
        <w:rPr>
          <w:rFonts w:ascii="Times New Roman" w:hAnsi="Times New Roman"/>
          <w:sz w:val="24"/>
          <w:lang w:val="sr-Latn-RS"/>
        </w:rPr>
      </w:pPr>
    </w:p>
    <w:p w14:paraId="54DA1F1D" w14:textId="77777777" w:rsidR="00226D8A" w:rsidRPr="00F407F0" w:rsidRDefault="00226D8A" w:rsidP="003568D8">
      <w:pPr>
        <w:pStyle w:val="NoSpacing"/>
        <w:spacing w:line="276" w:lineRule="auto"/>
        <w:jc w:val="both"/>
        <w:rPr>
          <w:rFonts w:ascii="Times New Roman" w:hAnsi="Times New Roman"/>
          <w:sz w:val="24"/>
          <w:lang w:val="sr-Latn-RS"/>
        </w:rPr>
      </w:pPr>
    </w:p>
    <w:p w14:paraId="7C65FCB7" w14:textId="77777777" w:rsidR="003568D8" w:rsidRPr="00F407F0" w:rsidRDefault="003568D8" w:rsidP="003568D8">
      <w:pPr>
        <w:pStyle w:val="NoSpacing"/>
        <w:spacing w:line="276" w:lineRule="auto"/>
        <w:jc w:val="both"/>
        <w:rPr>
          <w:rFonts w:ascii="Times New Roman" w:hAnsi="Times New Roman"/>
          <w:b/>
          <w:sz w:val="24"/>
          <w:lang w:val="sr-Latn-RS"/>
        </w:rPr>
      </w:pPr>
      <w:r w:rsidRPr="00F407F0">
        <w:rPr>
          <w:rFonts w:ascii="Times New Roman" w:hAnsi="Times New Roman"/>
          <w:b/>
          <w:sz w:val="24"/>
          <w:lang w:val="sr-Latn-RS"/>
        </w:rPr>
        <w:t>1.1.</w:t>
      </w:r>
      <w:r w:rsidRPr="00F407F0">
        <w:rPr>
          <w:rFonts w:ascii="Times New Roman" w:hAnsi="Times New Roman"/>
          <w:b/>
          <w:sz w:val="24"/>
          <w:lang w:val="sr-Latn-RS"/>
        </w:rPr>
        <w:tab/>
        <w:t>Strateški ciljevi dokumenta</w:t>
      </w:r>
    </w:p>
    <w:p w14:paraId="6F9CF8FB" w14:textId="77777777" w:rsidR="003568D8" w:rsidRPr="00F407F0" w:rsidRDefault="003568D8" w:rsidP="003568D8">
      <w:pPr>
        <w:pStyle w:val="NoSpacing"/>
        <w:spacing w:line="276" w:lineRule="auto"/>
        <w:jc w:val="both"/>
        <w:rPr>
          <w:rFonts w:ascii="Times New Roman" w:hAnsi="Times New Roman"/>
          <w:sz w:val="24"/>
          <w:lang w:val="sr-Latn-RS"/>
        </w:rPr>
      </w:pPr>
    </w:p>
    <w:p w14:paraId="7408A2CD"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Održiv i ekološki prihvatljiv razvoj rudarskog sektora regulisan je Strategijom za rudarstvo, koja se zasniva na četiri (4) osnovna stuba koji će biti identifikovani u Izveštaju o napretku kao strateški ciljevi dokumenta.</w:t>
      </w:r>
    </w:p>
    <w:p w14:paraId="0A5A88CA" w14:textId="77777777" w:rsidR="003568D8" w:rsidRPr="00F407F0" w:rsidRDefault="003568D8" w:rsidP="003568D8">
      <w:pPr>
        <w:pStyle w:val="NoSpacing"/>
        <w:spacing w:line="276" w:lineRule="auto"/>
        <w:jc w:val="both"/>
        <w:rPr>
          <w:rFonts w:ascii="Times New Roman" w:hAnsi="Times New Roman"/>
          <w:sz w:val="24"/>
          <w:lang w:val="sr-Latn-RS"/>
        </w:rPr>
      </w:pPr>
    </w:p>
    <w:p w14:paraId="4E3E59AA"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 xml:space="preserve">Strateški ciljevi u ovom dokumentu su identifikovani kao:  </w:t>
      </w:r>
    </w:p>
    <w:p w14:paraId="4902B602" w14:textId="77777777" w:rsidR="003568D8" w:rsidRPr="00F407F0" w:rsidRDefault="003568D8" w:rsidP="003568D8">
      <w:pPr>
        <w:pStyle w:val="NoSpacing"/>
        <w:spacing w:line="276" w:lineRule="auto"/>
        <w:jc w:val="both"/>
        <w:rPr>
          <w:rFonts w:ascii="Times New Roman" w:hAnsi="Times New Roman"/>
          <w:sz w:val="24"/>
          <w:lang w:val="sr-Latn-RS"/>
        </w:rPr>
      </w:pPr>
    </w:p>
    <w:p w14:paraId="080D501C"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b/>
          <w:sz w:val="24"/>
          <w:lang w:val="sr-Latn-RS"/>
        </w:rPr>
        <w:t>Strateški cilj:</w:t>
      </w:r>
      <w:r w:rsidRPr="00F407F0">
        <w:rPr>
          <w:rFonts w:ascii="Times New Roman" w:hAnsi="Times New Roman"/>
          <w:sz w:val="24"/>
          <w:lang w:val="sr-Latn-RS"/>
        </w:rPr>
        <w:t xml:space="preserve"> Stvaranje povoljnih uslova za korišćenje i ekonomsku valorizaciju mineralnih resursa i privlačenje investicija;</w:t>
      </w:r>
    </w:p>
    <w:p w14:paraId="01C6EC70" w14:textId="77777777" w:rsidR="003568D8" w:rsidRPr="00F407F0" w:rsidRDefault="003568D8" w:rsidP="003568D8">
      <w:pPr>
        <w:pStyle w:val="NoSpacing"/>
        <w:spacing w:line="276" w:lineRule="auto"/>
        <w:jc w:val="both"/>
        <w:rPr>
          <w:rFonts w:ascii="Times New Roman" w:hAnsi="Times New Roman"/>
          <w:sz w:val="24"/>
          <w:lang w:val="sr-Latn-RS"/>
        </w:rPr>
      </w:pPr>
    </w:p>
    <w:p w14:paraId="476922E2"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b/>
          <w:sz w:val="24"/>
          <w:lang w:val="sr-Latn-RS"/>
        </w:rPr>
        <w:t>Strateški cilj:</w:t>
      </w:r>
      <w:r w:rsidRPr="00F407F0">
        <w:rPr>
          <w:rFonts w:ascii="Times New Roman" w:hAnsi="Times New Roman"/>
          <w:sz w:val="24"/>
          <w:lang w:val="sr-Latn-RS"/>
        </w:rPr>
        <w:t xml:space="preserve"> Povećanje ljudskih i institucionalnih kapaciteta u rudarskom sektoru;</w:t>
      </w:r>
    </w:p>
    <w:p w14:paraId="276C19AA" w14:textId="77777777" w:rsidR="003568D8" w:rsidRPr="00F407F0" w:rsidRDefault="003568D8" w:rsidP="003568D8">
      <w:pPr>
        <w:pStyle w:val="NoSpacing"/>
        <w:spacing w:line="276" w:lineRule="auto"/>
        <w:jc w:val="both"/>
        <w:rPr>
          <w:rFonts w:ascii="Times New Roman" w:hAnsi="Times New Roman"/>
          <w:sz w:val="24"/>
          <w:lang w:val="sr-Latn-RS"/>
        </w:rPr>
      </w:pPr>
    </w:p>
    <w:p w14:paraId="792145E7"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b/>
          <w:sz w:val="24"/>
          <w:lang w:val="sr-Latn-RS"/>
        </w:rPr>
        <w:t>Strateški cilj:</w:t>
      </w:r>
      <w:r w:rsidRPr="00F407F0">
        <w:rPr>
          <w:rFonts w:ascii="Times New Roman" w:hAnsi="Times New Roman"/>
          <w:sz w:val="24"/>
          <w:lang w:val="sr-Latn-RS"/>
        </w:rPr>
        <w:t xml:space="preserve"> Socijalna pitanja i dobrobiti zajednice;</w:t>
      </w:r>
    </w:p>
    <w:p w14:paraId="0C83A323" w14:textId="77777777" w:rsidR="003568D8" w:rsidRPr="00F407F0" w:rsidRDefault="003568D8" w:rsidP="003568D8">
      <w:pPr>
        <w:pStyle w:val="NoSpacing"/>
        <w:spacing w:line="276" w:lineRule="auto"/>
        <w:jc w:val="both"/>
        <w:rPr>
          <w:rFonts w:ascii="Times New Roman" w:hAnsi="Times New Roman"/>
          <w:sz w:val="24"/>
          <w:lang w:val="sr-Latn-RS"/>
        </w:rPr>
      </w:pPr>
    </w:p>
    <w:p w14:paraId="31161EB4"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b/>
          <w:sz w:val="24"/>
          <w:lang w:val="sr-Latn-RS"/>
        </w:rPr>
        <w:t>Strateški cilj:</w:t>
      </w:r>
      <w:r w:rsidRPr="00F407F0">
        <w:rPr>
          <w:rFonts w:ascii="Times New Roman" w:hAnsi="Times New Roman"/>
          <w:sz w:val="24"/>
          <w:lang w:val="sr-Latn-RS"/>
        </w:rPr>
        <w:t xml:space="preserve"> Briga o životnoj sredini.</w:t>
      </w:r>
    </w:p>
    <w:p w14:paraId="38A4A094" w14:textId="77777777" w:rsidR="003568D8" w:rsidRPr="00F407F0" w:rsidRDefault="003568D8" w:rsidP="003568D8">
      <w:pPr>
        <w:pStyle w:val="NoSpacing"/>
        <w:spacing w:line="276" w:lineRule="auto"/>
        <w:jc w:val="both"/>
        <w:rPr>
          <w:rFonts w:ascii="Times New Roman" w:hAnsi="Times New Roman"/>
          <w:sz w:val="24"/>
          <w:lang w:val="sr-Latn-RS"/>
        </w:rPr>
      </w:pPr>
    </w:p>
    <w:p w14:paraId="1EB128A8"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 xml:space="preserve">Realizacija strateških ciljeva strateškog dokumenta ima za cilj sprovođenje ključnih reformi u ovom sektoru strogim ispunjavanjem zahteva koje zahtevaju strateški ciljevi i težnje. U tom cilju, trinaest (13) ciljeva/aktivnosti je planirano da se realizuju u 2024. godini, koji su opisani u Aneksu 1 u nastavku. </w:t>
      </w:r>
    </w:p>
    <w:p w14:paraId="0D71752C" w14:textId="5417FBA2" w:rsidR="003568D8" w:rsidRDefault="003568D8" w:rsidP="003568D8">
      <w:pPr>
        <w:pStyle w:val="NoSpacing"/>
        <w:spacing w:line="276" w:lineRule="auto"/>
        <w:jc w:val="both"/>
        <w:rPr>
          <w:rFonts w:ascii="Times New Roman" w:hAnsi="Times New Roman"/>
          <w:sz w:val="24"/>
          <w:lang w:val="sr-Latn-RS"/>
        </w:rPr>
      </w:pPr>
    </w:p>
    <w:p w14:paraId="371D540A" w14:textId="77777777" w:rsidR="00226D8A" w:rsidRPr="00F407F0" w:rsidRDefault="00226D8A" w:rsidP="003568D8">
      <w:pPr>
        <w:pStyle w:val="NoSpacing"/>
        <w:spacing w:line="276" w:lineRule="auto"/>
        <w:jc w:val="both"/>
        <w:rPr>
          <w:rFonts w:ascii="Times New Roman" w:hAnsi="Times New Roman"/>
          <w:sz w:val="24"/>
          <w:lang w:val="sr-Latn-RS"/>
        </w:rPr>
      </w:pPr>
    </w:p>
    <w:p w14:paraId="54A8DF0B" w14:textId="77777777" w:rsidR="003568D8" w:rsidRPr="00F407F0" w:rsidRDefault="003568D8" w:rsidP="003568D8">
      <w:pPr>
        <w:pStyle w:val="NoSpacing"/>
        <w:spacing w:line="276" w:lineRule="auto"/>
        <w:jc w:val="both"/>
        <w:rPr>
          <w:rFonts w:ascii="Times New Roman" w:hAnsi="Times New Roman"/>
          <w:b/>
          <w:sz w:val="24"/>
          <w:lang w:val="sr-Latn-RS"/>
        </w:rPr>
      </w:pPr>
      <w:r w:rsidRPr="00F407F0">
        <w:rPr>
          <w:rFonts w:ascii="Times New Roman" w:hAnsi="Times New Roman"/>
          <w:b/>
          <w:sz w:val="24"/>
          <w:lang w:val="sr-Latn-RS"/>
        </w:rPr>
        <w:t>II. NAPREDAK U SPROVOĐENJU CILJEVA STRATEŠKIH DOKUMENTA</w:t>
      </w:r>
    </w:p>
    <w:p w14:paraId="6D817C77" w14:textId="77777777" w:rsidR="003568D8" w:rsidRPr="00F407F0" w:rsidRDefault="003568D8" w:rsidP="003568D8">
      <w:pPr>
        <w:pStyle w:val="NoSpacing"/>
        <w:spacing w:line="276" w:lineRule="auto"/>
        <w:jc w:val="both"/>
        <w:rPr>
          <w:rFonts w:ascii="Times New Roman" w:hAnsi="Times New Roman"/>
          <w:sz w:val="24"/>
          <w:lang w:val="sr-Latn-RS"/>
        </w:rPr>
      </w:pPr>
    </w:p>
    <w:p w14:paraId="1B90C869"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Sprovođenje mera utvrđenih Strategijom za rudarstvo za period 2012-2025. godine uticalo je na rudarski sektor, bilo na povećanje proizvodnih kapaciteta, uspostavljanju novih i savremenih operativnih kapaciteta, utičući na povećanje ukupnog učinka.</w:t>
      </w:r>
    </w:p>
    <w:p w14:paraId="1C651C45"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 xml:space="preserve">  </w:t>
      </w:r>
    </w:p>
    <w:p w14:paraId="6DFA386A"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U okviru praćenja sprovođenja Strategije za rudarstvo za period 2012-2025, Ministarstvo ekonomije (ME), odnosno Odeljenje za rudarstvo (OR), koordiniralo je proces izrade Izveštaja o napretku, dok su u izradi ovog dokumenta dobijeni inputi i identifikovani rizici koji će se rešavati u narednim godinama konkretnim merama. U sklopu toga, biće nastavljena saradnja i koordinacija sa relevantnim institucijama i ključna preduzeća rudarskog sektora u tretiranju svih rizika sa kojima se i dalje suočavaju.</w:t>
      </w:r>
    </w:p>
    <w:p w14:paraId="335320F0" w14:textId="340E80DC" w:rsidR="003568D8" w:rsidRDefault="003568D8" w:rsidP="003568D8">
      <w:pPr>
        <w:pStyle w:val="NoSpacing"/>
        <w:spacing w:line="276" w:lineRule="auto"/>
        <w:jc w:val="both"/>
        <w:rPr>
          <w:rFonts w:ascii="Times New Roman" w:hAnsi="Times New Roman"/>
          <w:sz w:val="24"/>
          <w:lang w:val="sr-Latn-RS"/>
        </w:rPr>
      </w:pPr>
    </w:p>
    <w:p w14:paraId="2B723FC8" w14:textId="77777777" w:rsidR="00226D8A" w:rsidRPr="00F407F0" w:rsidRDefault="00226D8A" w:rsidP="003568D8">
      <w:pPr>
        <w:pStyle w:val="NoSpacing"/>
        <w:spacing w:line="276" w:lineRule="auto"/>
        <w:jc w:val="both"/>
        <w:rPr>
          <w:rFonts w:ascii="Times New Roman" w:hAnsi="Times New Roman"/>
          <w:sz w:val="24"/>
          <w:lang w:val="sr-Latn-RS"/>
        </w:rPr>
      </w:pPr>
    </w:p>
    <w:p w14:paraId="1723565B" w14:textId="327AF871" w:rsidR="003568D8" w:rsidRPr="00F407F0" w:rsidRDefault="003568D8" w:rsidP="003568D8">
      <w:pPr>
        <w:pStyle w:val="NoSpacing"/>
        <w:spacing w:line="276" w:lineRule="auto"/>
        <w:jc w:val="both"/>
        <w:rPr>
          <w:rFonts w:ascii="Times New Roman" w:hAnsi="Times New Roman"/>
          <w:b/>
          <w:sz w:val="24"/>
          <w:lang w:val="sr-Latn-RS"/>
        </w:rPr>
      </w:pPr>
      <w:r w:rsidRPr="00F407F0">
        <w:rPr>
          <w:rFonts w:ascii="Times New Roman" w:hAnsi="Times New Roman"/>
          <w:b/>
          <w:sz w:val="24"/>
          <w:lang w:val="sr-Latn-RS"/>
        </w:rPr>
        <w:t>II.1. NAPREDAK NASPRAM CILJA</w:t>
      </w:r>
    </w:p>
    <w:p w14:paraId="41B49941" w14:textId="77777777" w:rsidR="003568D8" w:rsidRPr="00F407F0" w:rsidRDefault="003568D8" w:rsidP="003568D8">
      <w:pPr>
        <w:pStyle w:val="NoSpacing"/>
        <w:spacing w:line="276" w:lineRule="auto"/>
        <w:jc w:val="both"/>
        <w:rPr>
          <w:rFonts w:ascii="Times New Roman" w:hAnsi="Times New Roman"/>
          <w:b/>
          <w:sz w:val="24"/>
          <w:lang w:val="sr-Latn-RS"/>
        </w:rPr>
      </w:pPr>
    </w:p>
    <w:p w14:paraId="4868354B"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 xml:space="preserve">Može se konstatovati da kašnjenja u realizaciji nekih planiranih projekata ukazuju na neophodnost preduzimanja konkretnih koraka na otklanjanju barijera koje ometaju razvoj ovog sektora. Uloga odgovornih institucija rudarskog sektora, ali i rudarskih preduzeća u planiranju aktivnosti i projekata je od vitalnog značaja za uspeh i razvoj rudarskog sektora.  </w:t>
      </w:r>
    </w:p>
    <w:p w14:paraId="60D1608D" w14:textId="77777777" w:rsidR="003568D8" w:rsidRPr="00F407F0" w:rsidRDefault="003568D8" w:rsidP="003568D8">
      <w:pPr>
        <w:pStyle w:val="NoSpacing"/>
        <w:spacing w:line="276" w:lineRule="auto"/>
        <w:jc w:val="both"/>
        <w:rPr>
          <w:rFonts w:ascii="Times New Roman" w:hAnsi="Times New Roman"/>
          <w:sz w:val="24"/>
          <w:lang w:val="sr-Latn-RS"/>
        </w:rPr>
      </w:pPr>
    </w:p>
    <w:p w14:paraId="5B71E70D"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 xml:space="preserve">U tom smislu, institucionalni kapaciteti moraju biti ojačani kroz profesionalni razvoj i ulaganja u tehnološki razvoj. Transparentnost i olakšavanje birokratskih procedura takođe igraju važnu ulogu u uspehu sektora. U tom smislu, treba stvoriti institucionalne mogućnosti da investitori imaju lak i brz pristup svojim investicionim interesima tako što će imati jasnu adresu na koju mogu da usmere svoje zahteve. Usklađivanje zakona i otklanjanje pravnih nejasnoća, bliža i kontinuirana saradnja, istraživanje novih mogućnosti za donacije i prikupljanje sredstava su neki od neophodnih koraka koji se moraju preduzeti u narednim godinama u tom pogledu. </w:t>
      </w:r>
    </w:p>
    <w:p w14:paraId="3BB9B1CB" w14:textId="77777777" w:rsidR="003568D8" w:rsidRPr="00F407F0" w:rsidRDefault="003568D8" w:rsidP="003568D8">
      <w:pPr>
        <w:pStyle w:val="NoSpacing"/>
        <w:spacing w:line="276" w:lineRule="auto"/>
        <w:jc w:val="both"/>
        <w:rPr>
          <w:rFonts w:ascii="Times New Roman" w:hAnsi="Times New Roman"/>
          <w:sz w:val="24"/>
          <w:lang w:val="sr-Latn-RS"/>
        </w:rPr>
      </w:pPr>
    </w:p>
    <w:p w14:paraId="5DE68AF1" w14:textId="77777777" w:rsidR="003568D8" w:rsidRPr="00F407F0" w:rsidRDefault="003568D8" w:rsidP="003568D8">
      <w:pPr>
        <w:pStyle w:val="NoSpacing"/>
        <w:spacing w:line="276" w:lineRule="auto"/>
        <w:jc w:val="both"/>
        <w:rPr>
          <w:rFonts w:ascii="Times New Roman" w:hAnsi="Times New Roman"/>
          <w:b/>
          <w:sz w:val="24"/>
          <w:lang w:val="sr-Latn-RS"/>
        </w:rPr>
      </w:pPr>
      <w:r w:rsidRPr="00F407F0">
        <w:rPr>
          <w:rFonts w:ascii="Times New Roman" w:hAnsi="Times New Roman"/>
          <w:b/>
          <w:sz w:val="24"/>
          <w:lang w:val="sr-Latn-RS"/>
        </w:rPr>
        <w:t xml:space="preserve">Realizacija proizvodnje mineralnih sirovina </w:t>
      </w:r>
    </w:p>
    <w:p w14:paraId="706D235A" w14:textId="77777777" w:rsidR="003568D8" w:rsidRPr="00F407F0" w:rsidRDefault="003568D8" w:rsidP="003568D8">
      <w:pPr>
        <w:pStyle w:val="NoSpacing"/>
        <w:spacing w:line="276" w:lineRule="auto"/>
        <w:jc w:val="both"/>
        <w:rPr>
          <w:rFonts w:ascii="Times New Roman" w:hAnsi="Times New Roman"/>
          <w:sz w:val="24"/>
          <w:lang w:val="sr-Latn-RS"/>
        </w:rPr>
      </w:pPr>
    </w:p>
    <w:p w14:paraId="25F231CD" w14:textId="4DD8B2E4"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 xml:space="preserve">Treba naglasiti da jedinstvenost minerala kao ekonomskih proizvoda leži u složenosti ekonomije mineralnih sirovina i rudarskog poslovanja (Vogely, 1985; Strauss, 1986). Minerali su neravnomerno raspoređeni i, za razliku od poljoprivrednih ili šumarskih proizvoda, ne mogu se reprodukovati ili zameniti. Stoga se nalazište minerala može smatrati iscrpljujućom imovinom, čija je proizvodnja ograničena na područje na kojem se nalazi. Ovi faktori postavljaju ograničenja rudarskom </w:t>
      </w:r>
      <w:r w:rsidR="00F407F0" w:rsidRPr="00F407F0">
        <w:rPr>
          <w:rFonts w:ascii="Times New Roman" w:hAnsi="Times New Roman"/>
          <w:sz w:val="24"/>
          <w:lang w:val="sr-Latn-RS"/>
        </w:rPr>
        <w:t>preduzeću</w:t>
      </w:r>
      <w:r w:rsidRPr="00F407F0">
        <w:rPr>
          <w:rFonts w:ascii="Times New Roman" w:hAnsi="Times New Roman"/>
          <w:sz w:val="24"/>
          <w:lang w:val="sr-Latn-RS"/>
        </w:rPr>
        <w:t xml:space="preserve"> u oblastima poslovne prakse, finansiranja i proizvodnih praksi. Pošto se mineralna imovina stalno iscrpljuje, rudarske kompanije moraju ili da otkriju dodatne rezerve ili da ih potraže kupovinom da bi ostale u poslovanju rudarskog sektora.</w:t>
      </w:r>
    </w:p>
    <w:p w14:paraId="576D53EC" w14:textId="77777777" w:rsidR="003568D8" w:rsidRPr="00F407F0" w:rsidRDefault="003568D8" w:rsidP="003568D8">
      <w:pPr>
        <w:pStyle w:val="NoSpacing"/>
        <w:spacing w:line="276" w:lineRule="auto"/>
        <w:jc w:val="both"/>
        <w:rPr>
          <w:rFonts w:ascii="Times New Roman" w:hAnsi="Times New Roman"/>
          <w:sz w:val="24"/>
          <w:lang w:val="sr-Latn-RS"/>
        </w:rPr>
      </w:pPr>
    </w:p>
    <w:p w14:paraId="18396565"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 xml:space="preserve">Tokom 2024. godine, kao i prethodnih godina, većina preduzeća koja se bave eksploatacijom tvrdog kamena, peska i šljunka ne ispunjavaju svoje proizvodne planove. Na osnovu sprovedenih analiza može se konstatovati da su glavni razlozi propasti ovih preduzeća: </w:t>
      </w:r>
    </w:p>
    <w:p w14:paraId="5766F957" w14:textId="77777777" w:rsidR="003568D8" w:rsidRPr="00F407F0" w:rsidRDefault="003568D8" w:rsidP="003568D8">
      <w:pPr>
        <w:pStyle w:val="NoSpacing"/>
        <w:numPr>
          <w:ilvl w:val="0"/>
          <w:numId w:val="20"/>
        </w:numPr>
        <w:suppressAutoHyphens/>
        <w:autoSpaceDN w:val="0"/>
        <w:spacing w:line="276" w:lineRule="auto"/>
        <w:jc w:val="both"/>
        <w:rPr>
          <w:rFonts w:ascii="Times New Roman" w:hAnsi="Times New Roman"/>
          <w:sz w:val="24"/>
          <w:lang w:val="sr-Latn-RS"/>
        </w:rPr>
      </w:pPr>
      <w:r w:rsidRPr="00F407F0">
        <w:rPr>
          <w:rFonts w:ascii="Times New Roman" w:hAnsi="Times New Roman"/>
          <w:sz w:val="24"/>
          <w:lang w:val="sr-Latn-RS"/>
        </w:rPr>
        <w:t>nerealno planiranje preduzeća u vezi sa eksploatacijom i preradom mineralnih sirovina;</w:t>
      </w:r>
    </w:p>
    <w:p w14:paraId="24786EED" w14:textId="77777777" w:rsidR="003568D8" w:rsidRPr="00F407F0" w:rsidRDefault="003568D8" w:rsidP="003568D8">
      <w:pPr>
        <w:pStyle w:val="NoSpacing"/>
        <w:numPr>
          <w:ilvl w:val="0"/>
          <w:numId w:val="20"/>
        </w:numPr>
        <w:suppressAutoHyphens/>
        <w:autoSpaceDN w:val="0"/>
        <w:spacing w:line="276" w:lineRule="auto"/>
        <w:jc w:val="both"/>
        <w:rPr>
          <w:rFonts w:ascii="Times New Roman" w:hAnsi="Times New Roman"/>
          <w:sz w:val="24"/>
          <w:lang w:val="sr-Latn-RS"/>
        </w:rPr>
      </w:pPr>
      <w:r w:rsidRPr="00F407F0">
        <w:rPr>
          <w:rFonts w:ascii="Times New Roman" w:hAnsi="Times New Roman"/>
          <w:sz w:val="24"/>
          <w:lang w:val="sr-Latn-RS"/>
        </w:rPr>
        <w:t>nedostatak kapitala preduzeća za investiranje u fazi istraživanja kako bi se izbeglo neuspeh u kasnijim fazama eksploatacije zbog lošeg kvaliteta minerala;</w:t>
      </w:r>
    </w:p>
    <w:p w14:paraId="3B44384A" w14:textId="77777777" w:rsidR="003568D8" w:rsidRPr="00F407F0" w:rsidRDefault="003568D8" w:rsidP="003568D8">
      <w:pPr>
        <w:pStyle w:val="NoSpacing"/>
        <w:numPr>
          <w:ilvl w:val="0"/>
          <w:numId w:val="20"/>
        </w:numPr>
        <w:suppressAutoHyphens/>
        <w:autoSpaceDN w:val="0"/>
        <w:spacing w:line="276" w:lineRule="auto"/>
        <w:jc w:val="both"/>
        <w:rPr>
          <w:rFonts w:ascii="Times New Roman" w:hAnsi="Times New Roman"/>
          <w:sz w:val="24"/>
          <w:lang w:val="sr-Latn-RS"/>
        </w:rPr>
      </w:pPr>
      <w:r w:rsidRPr="00F407F0">
        <w:rPr>
          <w:rFonts w:ascii="Times New Roman" w:hAnsi="Times New Roman"/>
          <w:sz w:val="24"/>
          <w:lang w:val="sr-Latn-RS"/>
        </w:rPr>
        <w:t>visoka cena energije izaziva velike poteškoće u raznim rudarskim aktivnostima;</w:t>
      </w:r>
    </w:p>
    <w:p w14:paraId="43303F95" w14:textId="77777777" w:rsidR="003568D8" w:rsidRPr="00F407F0" w:rsidRDefault="003568D8" w:rsidP="003568D8">
      <w:pPr>
        <w:pStyle w:val="NoSpacing"/>
        <w:numPr>
          <w:ilvl w:val="0"/>
          <w:numId w:val="20"/>
        </w:numPr>
        <w:suppressAutoHyphens/>
        <w:autoSpaceDN w:val="0"/>
        <w:spacing w:line="276" w:lineRule="auto"/>
        <w:jc w:val="both"/>
        <w:rPr>
          <w:rFonts w:ascii="Times New Roman" w:hAnsi="Times New Roman"/>
          <w:sz w:val="24"/>
          <w:lang w:val="sr-Latn-RS"/>
        </w:rPr>
      </w:pPr>
      <w:r w:rsidRPr="00F407F0">
        <w:rPr>
          <w:rFonts w:ascii="Times New Roman" w:hAnsi="Times New Roman"/>
          <w:sz w:val="24"/>
          <w:lang w:val="sr-Latn-RS"/>
        </w:rPr>
        <w:t>konkurencija (ne uvek slobodna) i nestabilno tržište za ove proizvode;</w:t>
      </w:r>
    </w:p>
    <w:p w14:paraId="2D0402A8" w14:textId="77777777" w:rsidR="003568D8" w:rsidRPr="00F407F0" w:rsidRDefault="003568D8" w:rsidP="003568D8">
      <w:pPr>
        <w:pStyle w:val="NoSpacing"/>
        <w:numPr>
          <w:ilvl w:val="0"/>
          <w:numId w:val="20"/>
        </w:numPr>
        <w:suppressAutoHyphens/>
        <w:autoSpaceDN w:val="0"/>
        <w:spacing w:line="276" w:lineRule="auto"/>
        <w:jc w:val="both"/>
        <w:rPr>
          <w:rFonts w:ascii="Times New Roman" w:hAnsi="Times New Roman"/>
          <w:sz w:val="24"/>
          <w:lang w:val="sr-Latn-RS"/>
        </w:rPr>
      </w:pPr>
      <w:r w:rsidRPr="00F407F0">
        <w:rPr>
          <w:rFonts w:ascii="Times New Roman" w:hAnsi="Times New Roman"/>
          <w:sz w:val="24"/>
          <w:lang w:val="sr-Latn-RS"/>
        </w:rPr>
        <w:t>ilegalne rudarske aktivnosti i dr.</w:t>
      </w:r>
    </w:p>
    <w:p w14:paraId="0DE6C478" w14:textId="77777777" w:rsidR="003568D8" w:rsidRPr="00F407F0" w:rsidRDefault="003568D8" w:rsidP="003568D8">
      <w:pPr>
        <w:pStyle w:val="NoSpacing"/>
        <w:spacing w:line="276" w:lineRule="auto"/>
        <w:jc w:val="both"/>
        <w:rPr>
          <w:rFonts w:ascii="Times New Roman" w:hAnsi="Times New Roman"/>
          <w:sz w:val="24"/>
          <w:lang w:val="sr-Latn-RS"/>
        </w:rPr>
      </w:pPr>
    </w:p>
    <w:p w14:paraId="690BF679" w14:textId="77777777" w:rsidR="003568D8" w:rsidRPr="00F407F0" w:rsidRDefault="003568D8" w:rsidP="003568D8">
      <w:pPr>
        <w:pStyle w:val="NoSpacing"/>
        <w:spacing w:line="276" w:lineRule="auto"/>
        <w:jc w:val="both"/>
        <w:rPr>
          <w:rFonts w:ascii="Times New Roman" w:hAnsi="Times New Roman"/>
          <w:sz w:val="24"/>
          <w:lang w:val="sr-Latn-RS"/>
        </w:rPr>
      </w:pPr>
    </w:p>
    <w:p w14:paraId="0AFB79B8" w14:textId="77777777" w:rsidR="003568D8" w:rsidRPr="00F407F0" w:rsidRDefault="003568D8" w:rsidP="003568D8">
      <w:pPr>
        <w:pStyle w:val="NoSpacing"/>
        <w:spacing w:line="276" w:lineRule="auto"/>
        <w:jc w:val="both"/>
        <w:rPr>
          <w:rFonts w:ascii="Times New Roman" w:hAnsi="Times New Roman"/>
          <w:b/>
          <w:sz w:val="24"/>
          <w:lang w:val="sr-Latn-RS"/>
        </w:rPr>
      </w:pPr>
      <w:r w:rsidRPr="00F407F0">
        <w:rPr>
          <w:rFonts w:ascii="Times New Roman" w:hAnsi="Times New Roman"/>
          <w:b/>
          <w:sz w:val="24"/>
          <w:lang w:val="sr-Latn-RS"/>
        </w:rPr>
        <w:t>Analiza problema u rudarskom sektoru</w:t>
      </w:r>
    </w:p>
    <w:p w14:paraId="6C7941B0" w14:textId="77777777" w:rsidR="003568D8" w:rsidRPr="00F407F0" w:rsidRDefault="003568D8" w:rsidP="003568D8">
      <w:pPr>
        <w:pStyle w:val="NoSpacing"/>
        <w:spacing w:line="276" w:lineRule="auto"/>
        <w:jc w:val="both"/>
        <w:rPr>
          <w:rFonts w:ascii="Times New Roman" w:hAnsi="Times New Roman"/>
          <w:sz w:val="24"/>
          <w:lang w:val="sr-Latn-RS"/>
        </w:rPr>
      </w:pPr>
    </w:p>
    <w:p w14:paraId="02D9DF79" w14:textId="77777777" w:rsidR="003568D8" w:rsidRPr="00F407F0" w:rsidRDefault="003568D8" w:rsidP="003568D8">
      <w:pPr>
        <w:pStyle w:val="NoSpacing"/>
        <w:spacing w:line="276" w:lineRule="auto"/>
        <w:ind w:firstLine="720"/>
        <w:jc w:val="both"/>
        <w:rPr>
          <w:rFonts w:ascii="Times New Roman" w:hAnsi="Times New Roman"/>
          <w:sz w:val="24"/>
          <w:lang w:val="sr-Latn-RS"/>
        </w:rPr>
      </w:pPr>
      <w:r w:rsidRPr="00F407F0">
        <w:rPr>
          <w:rFonts w:ascii="Times New Roman" w:hAnsi="Times New Roman"/>
          <w:sz w:val="24"/>
          <w:lang w:val="sr-Latn-RS"/>
        </w:rPr>
        <w:t>Što se tiče problema u sektoru rudarske industrije, vredi napomenuti da je eksploatacija mineralnih sirovina izazov koji je praćen mnogim problemima, bilo da se radi o ljudskim, organizacionim, amortizovanoj opremi, porastu cena energenata, investicionom kapitalu, nepravilnom upravljanju, i dr. Pored njih, 2024. godina je praćena i bitnim dešavanjima u međunarodnoj areni (razni ratovi, ekonomske poteškoće- inflacija, razni klimatski uticaji i dr.), što u nekim aspektima nije išlo u prilog rudarskoj industriji. Nasuprot tome, rudarska industrija ima potencijal da stvori dugoročne mogućnosti zapošljavanja.</w:t>
      </w:r>
    </w:p>
    <w:p w14:paraId="7B5ED309" w14:textId="77777777" w:rsidR="003568D8" w:rsidRPr="00F407F0" w:rsidRDefault="003568D8" w:rsidP="003568D8">
      <w:pPr>
        <w:pStyle w:val="NoSpacing"/>
        <w:spacing w:line="276" w:lineRule="auto"/>
        <w:jc w:val="both"/>
        <w:rPr>
          <w:rFonts w:ascii="Times New Roman" w:hAnsi="Times New Roman"/>
          <w:sz w:val="24"/>
          <w:lang w:val="sr-Latn-RS"/>
        </w:rPr>
      </w:pPr>
    </w:p>
    <w:p w14:paraId="7FD2F54E"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Kosovska energetska korporacija (KEK), koja eksploatiše energetsku mineralnu rudu lignit, je imala generalno dobru godinu sa svojim eksploatacionim aktivnostima i, prema izveštajima, nije bilo značajnijih problema koji su ometali korišćenje rudnika.</w:t>
      </w:r>
    </w:p>
    <w:p w14:paraId="5B19BDFA" w14:textId="77777777" w:rsidR="003568D8" w:rsidRPr="00F407F0" w:rsidRDefault="003568D8" w:rsidP="003568D8">
      <w:pPr>
        <w:pStyle w:val="NoSpacing"/>
        <w:spacing w:line="276" w:lineRule="auto"/>
        <w:jc w:val="both"/>
        <w:rPr>
          <w:rFonts w:ascii="Times New Roman" w:hAnsi="Times New Roman"/>
          <w:sz w:val="24"/>
          <w:lang w:val="sr-Latn-RS"/>
        </w:rPr>
      </w:pPr>
    </w:p>
    <w:p w14:paraId="0599F76A"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Preduzeće „Trepča“ će otvoriti svoje razvojne perspektive povećanjem proizvodnih kapaciteta i postizanjem veće produktivnosti. Uprkos svojim obavezama, ovo preduzeće se i dalje suočava sa nekim poteškoćama iz prošlosti kao što su; starost rudara, zastarela oprema i dr.</w:t>
      </w:r>
    </w:p>
    <w:p w14:paraId="7EB55DF1" w14:textId="77777777" w:rsidR="003568D8" w:rsidRPr="00F407F0" w:rsidRDefault="003568D8" w:rsidP="003568D8">
      <w:pPr>
        <w:pStyle w:val="NoSpacing"/>
        <w:spacing w:line="276" w:lineRule="auto"/>
        <w:jc w:val="both"/>
        <w:rPr>
          <w:rFonts w:ascii="Times New Roman" w:hAnsi="Times New Roman"/>
          <w:sz w:val="24"/>
          <w:lang w:val="sr-Latn-RS"/>
        </w:rPr>
      </w:pPr>
    </w:p>
    <w:p w14:paraId="0EE1EED9"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Preduzeće „Newco Ferronikeli Complex L.L.C.“ tokom 2024. godine, prema izveštajima, nije eksploatisalo nikakve mineralne sirovine, ali vredi napomenuti da je ovo preduzeće uvozilo mineralne sirovine iz zemalja van Kosova. Preduzeće o kojem je reč nije moglo da prenese kontrolu uprkos činjenici da je „</w:t>
      </w:r>
      <w:r w:rsidRPr="00F407F0">
        <w:rPr>
          <w:rFonts w:ascii="Times New Roman" w:hAnsi="Times New Roman"/>
          <w:sz w:val="24"/>
          <w:szCs w:val="24"/>
          <w:lang w:val="sr-Latn-RS"/>
        </w:rPr>
        <w:t>Yildirim  Kosovo  Mining  Investment L.L.C</w:t>
      </w:r>
      <w:r w:rsidRPr="00F407F0">
        <w:rPr>
          <w:rFonts w:ascii="Times New Roman" w:hAnsi="Times New Roman"/>
          <w:sz w:val="24"/>
          <w:lang w:val="sr-Latn-RS"/>
        </w:rPr>
        <w:t>“ kupila akcije od kompanije „</w:t>
      </w:r>
      <w:r w:rsidRPr="00F407F0">
        <w:rPr>
          <w:rFonts w:ascii="Times New Roman" w:hAnsi="Times New Roman"/>
          <w:sz w:val="24"/>
          <w:szCs w:val="24"/>
          <w:lang w:val="sr-Latn-RS"/>
        </w:rPr>
        <w:t>NKL Limited</w:t>
      </w:r>
      <w:r w:rsidRPr="00F407F0">
        <w:rPr>
          <w:rFonts w:ascii="Times New Roman" w:hAnsi="Times New Roman"/>
          <w:sz w:val="24"/>
          <w:lang w:val="sr-Latn-RS"/>
        </w:rPr>
        <w:t>“ koja je posedovala, odnosno upravljala „</w:t>
      </w:r>
      <w:r w:rsidRPr="00F407F0">
        <w:rPr>
          <w:rFonts w:ascii="Times New Roman" w:hAnsi="Times New Roman"/>
          <w:sz w:val="24"/>
          <w:szCs w:val="24"/>
          <w:lang w:val="sr-Latn-RS"/>
        </w:rPr>
        <w:t>Newco Ferronikeli Complex L.L.C</w:t>
      </w:r>
      <w:r w:rsidRPr="00F407F0">
        <w:rPr>
          <w:rFonts w:ascii="Times New Roman" w:hAnsi="Times New Roman"/>
          <w:sz w:val="24"/>
          <w:lang w:val="sr-Latn-RS"/>
        </w:rPr>
        <w:t>“.</w:t>
      </w:r>
    </w:p>
    <w:p w14:paraId="0C94BDE5" w14:textId="77777777" w:rsidR="003568D8" w:rsidRPr="00F407F0" w:rsidRDefault="003568D8" w:rsidP="003568D8">
      <w:pPr>
        <w:pStyle w:val="NoSpacing"/>
        <w:spacing w:line="276" w:lineRule="auto"/>
        <w:jc w:val="both"/>
        <w:rPr>
          <w:rFonts w:ascii="Times New Roman" w:hAnsi="Times New Roman"/>
          <w:sz w:val="24"/>
          <w:lang w:val="sr-Latn-RS"/>
        </w:rPr>
      </w:pPr>
    </w:p>
    <w:p w14:paraId="4145C379"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Takođe, eksploatacija nemetalnih minerala ima različite poteškoće koje ometaju tok rudarskih aktivnosti.</w:t>
      </w:r>
    </w:p>
    <w:p w14:paraId="2C68C529" w14:textId="77777777" w:rsidR="003568D8" w:rsidRPr="00F407F0" w:rsidRDefault="003568D8" w:rsidP="003568D8">
      <w:pPr>
        <w:pStyle w:val="NoSpacing"/>
        <w:spacing w:line="276" w:lineRule="auto"/>
        <w:jc w:val="both"/>
        <w:rPr>
          <w:lang w:val="sr-Latn-RS"/>
        </w:rPr>
      </w:pPr>
      <w:r w:rsidRPr="00F407F0">
        <w:rPr>
          <w:rFonts w:ascii="Times New Roman" w:hAnsi="Times New Roman"/>
          <w:sz w:val="24"/>
          <w:lang w:val="sr-Latn-RS"/>
        </w:rPr>
        <w:t>Nestabilno tržište mineralnih sirovina, konkurencija zbog mnogih operatera, stvaraju finansijske probleme preduzećima sa kojima se teško nose.</w:t>
      </w:r>
      <w:r w:rsidRPr="00F407F0">
        <w:rPr>
          <w:lang w:val="sr-Latn-RS"/>
        </w:rPr>
        <w:t xml:space="preserve"> </w:t>
      </w:r>
    </w:p>
    <w:p w14:paraId="4A608551" w14:textId="77777777" w:rsidR="003568D8" w:rsidRPr="00F407F0" w:rsidRDefault="003568D8" w:rsidP="003568D8">
      <w:pPr>
        <w:pStyle w:val="NoSpacing"/>
        <w:spacing w:line="276" w:lineRule="auto"/>
        <w:jc w:val="both"/>
        <w:rPr>
          <w:rFonts w:ascii="Times New Roman" w:hAnsi="Times New Roman"/>
          <w:sz w:val="24"/>
          <w:lang w:val="sr-Latn-RS"/>
        </w:rPr>
      </w:pPr>
    </w:p>
    <w:p w14:paraId="73E762F1"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Iz navedenog možemo konstatovati da, kao rezultat ovih problema, preduzeća nisu bila u mogućnosti da ostvare svoje proizvodne planove u eksploataciji mineralnih sirovina za koje imaju dozvole za eksploataciju. Godišnje planiranje preduzeća nikada do sada nije bilo realno, što onemogućava korišćenje takvih podataka za jednogodišnji (1) plan projekta upravljanja mineralnim resursima.</w:t>
      </w:r>
    </w:p>
    <w:p w14:paraId="0ECBB4AF"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 xml:space="preserve">Vredi napomenuti da su od prošle godine počeli da planiraju i realnije izveštavaju o eksploataciji mineralnih sirovina za sledeću godinu, nadamo se da ćemo u bliskoj budućnosti imati realno planiranje.  </w:t>
      </w:r>
    </w:p>
    <w:p w14:paraId="37DF5E3D"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 xml:space="preserve">   </w:t>
      </w:r>
    </w:p>
    <w:p w14:paraId="0F2F1AA3" w14:textId="77777777" w:rsidR="003568D8" w:rsidRPr="00F407F0" w:rsidRDefault="003568D8" w:rsidP="003568D8">
      <w:pPr>
        <w:pStyle w:val="NoSpacing"/>
        <w:spacing w:line="276" w:lineRule="auto"/>
        <w:jc w:val="both"/>
        <w:rPr>
          <w:rFonts w:ascii="Times New Roman" w:hAnsi="Times New Roman"/>
          <w:b/>
          <w:sz w:val="24"/>
          <w:lang w:val="sr-Latn-RS"/>
        </w:rPr>
      </w:pPr>
      <w:r w:rsidRPr="00F407F0">
        <w:rPr>
          <w:rFonts w:ascii="Times New Roman" w:hAnsi="Times New Roman"/>
          <w:b/>
          <w:sz w:val="24"/>
          <w:lang w:val="sr-Latn-RS"/>
        </w:rPr>
        <w:t xml:space="preserve">Analiza realizacije proizvodnje mineralnih sirovina </w:t>
      </w:r>
    </w:p>
    <w:p w14:paraId="1D1D95D7" w14:textId="77777777" w:rsidR="003568D8" w:rsidRPr="00F407F0" w:rsidRDefault="003568D8" w:rsidP="003568D8">
      <w:pPr>
        <w:pStyle w:val="NoSpacing"/>
        <w:spacing w:line="276" w:lineRule="auto"/>
        <w:jc w:val="both"/>
        <w:rPr>
          <w:rFonts w:ascii="Times New Roman" w:hAnsi="Times New Roman"/>
          <w:sz w:val="24"/>
          <w:lang w:val="sr-Latn-RS"/>
        </w:rPr>
      </w:pPr>
    </w:p>
    <w:p w14:paraId="130A1C8B"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Analiza planiranja za narednu godinu je urađena uzimajući u obzir trend eksploatacije prethodne tri (3) godine za period 2021-2024. Do vremena izrade Nacrta plana upravljanja mineralnim resursima (kraj 2024. godine), preduzeća dostavljaju izveštaje za (3) kvartale: K</w:t>
      </w:r>
      <w:r w:rsidRPr="00F407F0">
        <w:rPr>
          <w:rFonts w:ascii="Times New Roman" w:hAnsi="Times New Roman"/>
          <w:sz w:val="24"/>
          <w:vertAlign w:val="subscript"/>
          <w:lang w:val="sr-Latn-RS"/>
        </w:rPr>
        <w:t>1</w:t>
      </w:r>
      <w:r w:rsidRPr="00F407F0">
        <w:rPr>
          <w:rFonts w:ascii="Times New Roman" w:hAnsi="Times New Roman"/>
          <w:sz w:val="24"/>
          <w:lang w:val="sr-Latn-RS"/>
        </w:rPr>
        <w:t>, K</w:t>
      </w:r>
      <w:r w:rsidRPr="00F407F0">
        <w:rPr>
          <w:rFonts w:ascii="Times New Roman" w:hAnsi="Times New Roman"/>
          <w:sz w:val="24"/>
          <w:vertAlign w:val="subscript"/>
          <w:lang w:val="sr-Latn-RS"/>
        </w:rPr>
        <w:t>2</w:t>
      </w:r>
      <w:r w:rsidRPr="00F407F0">
        <w:rPr>
          <w:rFonts w:ascii="Times New Roman" w:hAnsi="Times New Roman"/>
          <w:sz w:val="24"/>
          <w:lang w:val="sr-Latn-RS"/>
        </w:rPr>
        <w:t xml:space="preserve"> i K</w:t>
      </w:r>
      <w:r w:rsidRPr="00F407F0">
        <w:rPr>
          <w:rFonts w:ascii="Times New Roman" w:hAnsi="Times New Roman"/>
          <w:sz w:val="24"/>
          <w:vertAlign w:val="subscript"/>
          <w:lang w:val="sr-Latn-RS"/>
        </w:rPr>
        <w:t>3</w:t>
      </w:r>
      <w:r w:rsidRPr="00F407F0">
        <w:rPr>
          <w:rFonts w:ascii="Times New Roman" w:hAnsi="Times New Roman"/>
          <w:sz w:val="24"/>
          <w:lang w:val="sr-Latn-RS"/>
        </w:rPr>
        <w:t xml:space="preserve"> 2024. godine. Iz ova (3) kvartala je izveden matematički prosek za K</w:t>
      </w:r>
      <w:r w:rsidRPr="00F407F0">
        <w:rPr>
          <w:rFonts w:ascii="Times New Roman" w:hAnsi="Times New Roman"/>
          <w:sz w:val="24"/>
          <w:vertAlign w:val="subscript"/>
          <w:lang w:val="sr-Latn-RS"/>
        </w:rPr>
        <w:t>4</w:t>
      </w:r>
      <w:r w:rsidRPr="00F407F0">
        <w:rPr>
          <w:rFonts w:ascii="Times New Roman" w:hAnsi="Times New Roman"/>
          <w:sz w:val="24"/>
          <w:lang w:val="sr-Latn-RS"/>
        </w:rPr>
        <w:t>, a zatim smo u planiranju za 2025. godinu takođe uzeli u obzir kao kompletnu 2024. godinu.</w:t>
      </w:r>
    </w:p>
    <w:p w14:paraId="05F5C642"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Na osnovu prethodno rečenog, kako bismo imali okvirno planiranje za narednu godinu, korišćena je grafička forma pod nazivom „Pokretni prosek eksploatacije“, grafikon koji omogućava da planiranje za narednu godinu za određene mineralne sirovine bude veoma blisko i da predstavlja najrealnije moguće stanje.</w:t>
      </w:r>
    </w:p>
    <w:p w14:paraId="40C38993" w14:textId="77777777" w:rsidR="003568D8" w:rsidRPr="00F407F0" w:rsidRDefault="003568D8" w:rsidP="003568D8">
      <w:pPr>
        <w:pStyle w:val="NoSpacing"/>
        <w:spacing w:line="276" w:lineRule="auto"/>
        <w:jc w:val="both"/>
        <w:rPr>
          <w:rFonts w:ascii="Times New Roman" w:hAnsi="Times New Roman"/>
          <w:sz w:val="24"/>
          <w:lang w:val="sr-Latn-RS"/>
        </w:rPr>
      </w:pPr>
    </w:p>
    <w:p w14:paraId="28819DB4" w14:textId="77777777" w:rsidR="003568D8" w:rsidRPr="00F407F0" w:rsidRDefault="003568D8" w:rsidP="003568D8">
      <w:pPr>
        <w:pStyle w:val="NoSpacing"/>
        <w:spacing w:line="276" w:lineRule="auto"/>
        <w:jc w:val="both"/>
        <w:rPr>
          <w:rFonts w:ascii="Times New Roman" w:hAnsi="Times New Roman"/>
          <w:sz w:val="24"/>
          <w:lang w:val="sr-Latn-RS"/>
        </w:rPr>
      </w:pPr>
    </w:p>
    <w:p w14:paraId="0F8BB8F1" w14:textId="77777777" w:rsidR="003568D8" w:rsidRPr="00F407F0" w:rsidRDefault="003568D8" w:rsidP="003568D8">
      <w:pPr>
        <w:pStyle w:val="NoSpacing"/>
        <w:spacing w:line="276" w:lineRule="auto"/>
        <w:jc w:val="both"/>
        <w:rPr>
          <w:rFonts w:ascii="Times New Roman" w:hAnsi="Times New Roman"/>
          <w:b/>
          <w:sz w:val="24"/>
          <w:lang w:val="sr-Latn-RS"/>
        </w:rPr>
      </w:pPr>
      <w:r w:rsidRPr="00F407F0">
        <w:rPr>
          <w:rFonts w:ascii="Times New Roman" w:hAnsi="Times New Roman"/>
          <w:b/>
          <w:sz w:val="24"/>
          <w:lang w:val="sr-Latn-RS"/>
        </w:rPr>
        <w:t>Realizacija proizvodnje energetskih mineralnih sirovina</w:t>
      </w:r>
    </w:p>
    <w:p w14:paraId="7E42B204" w14:textId="77777777" w:rsidR="003568D8" w:rsidRPr="00F407F0" w:rsidRDefault="003568D8" w:rsidP="003568D8">
      <w:pPr>
        <w:pStyle w:val="NoSpacing"/>
        <w:spacing w:line="276" w:lineRule="auto"/>
        <w:jc w:val="both"/>
        <w:rPr>
          <w:rFonts w:ascii="Times New Roman" w:hAnsi="Times New Roman"/>
          <w:sz w:val="24"/>
          <w:lang w:val="sr-Latn-RS"/>
        </w:rPr>
      </w:pPr>
    </w:p>
    <w:p w14:paraId="5FB433B2" w14:textId="77777777"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 xml:space="preserve">Ugalj (lignit) kao energetski mineral je najvažniji resurs Republike Kosovo, pošto snabdevanje električnom energijom skoro u potpunosti zavisi od ovog minerala. Proizvodnja električne energije iz uglja dostiže oko devedeset posto (90%), dok je preostalih deset posto (10%) iz OIE. Procenjeni resursi uglja na celom Kosovu su oko 12,5 milijardi tona, što se sa ekonomske perspektive smatra isplativim za eksploataciju. Trenutno, samo „Kosovska energetska korporacija (KEK)“ ima licencu od strane NKRM-a ​​za eksploataciju energetskih mineralnih sirovina, koja površinski koristi lignit za </w:t>
      </w:r>
      <w:r w:rsidRPr="00F407F0">
        <w:rPr>
          <w:rFonts w:ascii="Times New Roman" w:hAnsi="Times New Roman"/>
          <w:sz w:val="24"/>
          <w:lang w:val="sr-Latn-RS"/>
        </w:rPr>
        <w:lastRenderedPageBreak/>
        <w:t>potrebe proizvodnje električne energije u zemlji. Sledi tabela sa dijagramima eksploatacije uglja (lignita) za period 2021-2024. godine.</w:t>
      </w:r>
    </w:p>
    <w:p w14:paraId="1F301167" w14:textId="77777777" w:rsidR="003568D8" w:rsidRPr="00F407F0" w:rsidRDefault="003568D8" w:rsidP="003568D8">
      <w:pPr>
        <w:pStyle w:val="NoSpacing"/>
        <w:spacing w:line="276" w:lineRule="auto"/>
        <w:jc w:val="both"/>
        <w:rPr>
          <w:rFonts w:ascii="Times New Roman" w:hAnsi="Times New Roman"/>
          <w:sz w:val="24"/>
          <w:lang w:val="sr-Latn-RS"/>
        </w:rPr>
      </w:pPr>
    </w:p>
    <w:p w14:paraId="121858D0" w14:textId="77777777" w:rsidR="003568D8" w:rsidRPr="00F407F0" w:rsidRDefault="003568D8" w:rsidP="003568D8">
      <w:pPr>
        <w:pStyle w:val="NoSpacing"/>
        <w:spacing w:line="276" w:lineRule="auto"/>
        <w:jc w:val="both"/>
        <w:rPr>
          <w:rFonts w:ascii="Times New Roman" w:hAnsi="Times New Roman"/>
          <w:sz w:val="24"/>
          <w:lang w:val="sr-Latn-RS"/>
        </w:rPr>
      </w:pPr>
    </w:p>
    <w:p w14:paraId="4B13E679" w14:textId="2A36C891" w:rsidR="003568D8" w:rsidRPr="00F407F0" w:rsidRDefault="003568D8" w:rsidP="003568D8">
      <w:pPr>
        <w:pStyle w:val="NoSpacing"/>
        <w:spacing w:line="276" w:lineRule="auto"/>
        <w:jc w:val="both"/>
        <w:rPr>
          <w:rFonts w:ascii="Times New Roman" w:hAnsi="Times New Roman"/>
          <w:sz w:val="24"/>
          <w:lang w:val="sr-Latn-RS"/>
        </w:rPr>
      </w:pPr>
      <w:r w:rsidRPr="00F407F0">
        <w:rPr>
          <w:rFonts w:ascii="Times New Roman" w:hAnsi="Times New Roman"/>
          <w:sz w:val="24"/>
          <w:lang w:val="sr-Latn-RS"/>
        </w:rPr>
        <w:t xml:space="preserve">Tabela 1. Stanje rezervi energetskih minerala 2021-2024. </w:t>
      </w:r>
    </w:p>
    <w:tbl>
      <w:tblPr>
        <w:tblStyle w:val="TableGrid"/>
        <w:tblW w:w="0" w:type="auto"/>
        <w:tblLook w:val="04A0" w:firstRow="1" w:lastRow="0" w:firstColumn="1" w:lastColumn="0" w:noHBand="0" w:noVBand="1"/>
      </w:tblPr>
      <w:tblGrid>
        <w:gridCol w:w="880"/>
        <w:gridCol w:w="1093"/>
        <w:gridCol w:w="966"/>
        <w:gridCol w:w="833"/>
        <w:gridCol w:w="1023"/>
        <w:gridCol w:w="881"/>
        <w:gridCol w:w="1105"/>
        <w:gridCol w:w="881"/>
        <w:gridCol w:w="966"/>
        <w:gridCol w:w="950"/>
      </w:tblGrid>
      <w:tr w:rsidR="003568D8" w:rsidRPr="00F407F0" w14:paraId="30893A34" w14:textId="77777777" w:rsidTr="003568D8">
        <w:trPr>
          <w:trHeight w:val="253"/>
        </w:trPr>
        <w:tc>
          <w:tcPr>
            <w:tcW w:w="9578" w:type="dxa"/>
            <w:gridSpan w:val="10"/>
          </w:tcPr>
          <w:p w14:paraId="47DE26F4" w14:textId="6B238465" w:rsidR="003568D8" w:rsidRPr="00F407F0" w:rsidRDefault="003568D8" w:rsidP="003568D8">
            <w:pPr>
              <w:pStyle w:val="NoSpacing"/>
              <w:spacing w:line="276" w:lineRule="auto"/>
              <w:jc w:val="center"/>
              <w:rPr>
                <w:rFonts w:ascii="Times New Roman" w:hAnsi="Times New Roman"/>
                <w:sz w:val="12"/>
                <w:szCs w:val="16"/>
                <w:lang w:val="sr-Latn-RS"/>
              </w:rPr>
            </w:pPr>
            <w:bookmarkStart w:id="4" w:name="_Hlk196121786"/>
            <w:r w:rsidRPr="00F407F0">
              <w:rPr>
                <w:rFonts w:ascii="Times New Roman" w:hAnsi="Times New Roman"/>
                <w:sz w:val="12"/>
                <w:szCs w:val="16"/>
                <w:lang w:val="sr-Latn-RS"/>
              </w:rPr>
              <w:t>Tabela stanja energetskih mineralnih rezervi za period 2021-2024. godinu</w:t>
            </w:r>
          </w:p>
        </w:tc>
      </w:tr>
      <w:tr w:rsidR="00C878C4" w:rsidRPr="00F407F0" w14:paraId="335D37EF" w14:textId="05EDAB35" w:rsidTr="00C878C4">
        <w:tc>
          <w:tcPr>
            <w:tcW w:w="880" w:type="dxa"/>
          </w:tcPr>
          <w:p w14:paraId="1B8AB562" w14:textId="0D1657E0" w:rsidR="00AD2E82" w:rsidRPr="00F407F0" w:rsidRDefault="00AD2E82" w:rsidP="003568D8">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Mineralna sirovina</w:t>
            </w:r>
          </w:p>
        </w:tc>
        <w:tc>
          <w:tcPr>
            <w:tcW w:w="1093" w:type="dxa"/>
          </w:tcPr>
          <w:p w14:paraId="52B5B915" w14:textId="5F36189A" w:rsidR="00AD2E82" w:rsidRPr="00F407F0" w:rsidRDefault="00AD2E82" w:rsidP="003568D8">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 xml:space="preserve">Aktivnost </w:t>
            </w:r>
          </w:p>
        </w:tc>
        <w:tc>
          <w:tcPr>
            <w:tcW w:w="966" w:type="dxa"/>
          </w:tcPr>
          <w:p w14:paraId="4313F821" w14:textId="2A3DF9CA" w:rsidR="00AD2E82" w:rsidRPr="00F407F0" w:rsidRDefault="00792F85" w:rsidP="003568D8">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2021. godin</w:t>
            </w:r>
            <w:r w:rsidR="00892C4B" w:rsidRPr="00F407F0">
              <w:rPr>
                <w:rFonts w:ascii="Times New Roman" w:hAnsi="Times New Roman"/>
                <w:sz w:val="12"/>
                <w:szCs w:val="16"/>
                <w:lang w:val="sr-Latn-RS"/>
              </w:rPr>
              <w:t>a</w:t>
            </w:r>
          </w:p>
        </w:tc>
        <w:tc>
          <w:tcPr>
            <w:tcW w:w="833" w:type="dxa"/>
          </w:tcPr>
          <w:p w14:paraId="0368C479" w14:textId="590F3C96" w:rsidR="00AD2E82" w:rsidRPr="00F407F0" w:rsidRDefault="00892C4B" w:rsidP="003568D8">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Izveštaj o planiranju- korišćenju</w:t>
            </w:r>
          </w:p>
        </w:tc>
        <w:tc>
          <w:tcPr>
            <w:tcW w:w="1023" w:type="dxa"/>
          </w:tcPr>
          <w:p w14:paraId="032169EF" w14:textId="478D9451" w:rsidR="00AD2E82" w:rsidRPr="00F407F0" w:rsidRDefault="00892C4B" w:rsidP="003568D8">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2022. godina</w:t>
            </w:r>
          </w:p>
        </w:tc>
        <w:tc>
          <w:tcPr>
            <w:tcW w:w="881" w:type="dxa"/>
          </w:tcPr>
          <w:p w14:paraId="7C0D3D1E" w14:textId="6B9B3CB6" w:rsidR="00AD2E82" w:rsidRPr="00F407F0" w:rsidRDefault="00892C4B" w:rsidP="003568D8">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Izveštaj o planiranju- korišćenju</w:t>
            </w:r>
          </w:p>
        </w:tc>
        <w:tc>
          <w:tcPr>
            <w:tcW w:w="1105" w:type="dxa"/>
          </w:tcPr>
          <w:p w14:paraId="7378B3B2" w14:textId="412D1DB4" w:rsidR="00AD2E82" w:rsidRPr="00F407F0" w:rsidRDefault="00892C4B" w:rsidP="003568D8">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2023. godina</w:t>
            </w:r>
          </w:p>
        </w:tc>
        <w:tc>
          <w:tcPr>
            <w:tcW w:w="881" w:type="dxa"/>
          </w:tcPr>
          <w:p w14:paraId="5282D883" w14:textId="7AD958C8" w:rsidR="00AD2E82" w:rsidRPr="00F407F0" w:rsidRDefault="00892C4B" w:rsidP="003568D8">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Izveštaj o planiranju- korišćenju</w:t>
            </w:r>
          </w:p>
        </w:tc>
        <w:tc>
          <w:tcPr>
            <w:tcW w:w="966" w:type="dxa"/>
          </w:tcPr>
          <w:p w14:paraId="1DFD6371" w14:textId="5623608E" w:rsidR="00AD2E82" w:rsidRPr="00F407F0" w:rsidRDefault="00892C4B" w:rsidP="003568D8">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2024. godina</w:t>
            </w:r>
          </w:p>
        </w:tc>
        <w:tc>
          <w:tcPr>
            <w:tcW w:w="950" w:type="dxa"/>
          </w:tcPr>
          <w:p w14:paraId="09CDCD06" w14:textId="7F2FDB0D" w:rsidR="00AD2E82" w:rsidRPr="00F407F0" w:rsidRDefault="00892C4B" w:rsidP="003568D8">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Izveštaj o planiranju- korišćenju</w:t>
            </w:r>
          </w:p>
        </w:tc>
      </w:tr>
      <w:tr w:rsidR="00C878C4" w:rsidRPr="00F407F0" w14:paraId="6368419A" w14:textId="2239E59A" w:rsidTr="00C878C4">
        <w:tc>
          <w:tcPr>
            <w:tcW w:w="880" w:type="dxa"/>
          </w:tcPr>
          <w:p w14:paraId="1A37A2AB" w14:textId="77777777" w:rsidR="00AD2E82" w:rsidRPr="00F407F0" w:rsidRDefault="00AD2E82" w:rsidP="003568D8">
            <w:pPr>
              <w:pStyle w:val="NoSpacing"/>
              <w:spacing w:line="276" w:lineRule="auto"/>
              <w:rPr>
                <w:rFonts w:ascii="Times New Roman" w:hAnsi="Times New Roman"/>
                <w:sz w:val="12"/>
                <w:szCs w:val="16"/>
                <w:lang w:val="sr-Latn-RS"/>
              </w:rPr>
            </w:pPr>
          </w:p>
        </w:tc>
        <w:tc>
          <w:tcPr>
            <w:tcW w:w="1093" w:type="dxa"/>
          </w:tcPr>
          <w:p w14:paraId="1481A005" w14:textId="77777777" w:rsidR="00AD2E82" w:rsidRPr="00F407F0" w:rsidRDefault="00AD2E82" w:rsidP="003568D8">
            <w:pPr>
              <w:pStyle w:val="NoSpacing"/>
              <w:spacing w:line="276" w:lineRule="auto"/>
              <w:rPr>
                <w:rFonts w:ascii="Times New Roman" w:hAnsi="Times New Roman"/>
                <w:sz w:val="12"/>
                <w:szCs w:val="16"/>
                <w:lang w:val="sr-Latn-RS"/>
              </w:rPr>
            </w:pPr>
          </w:p>
        </w:tc>
        <w:tc>
          <w:tcPr>
            <w:tcW w:w="966" w:type="dxa"/>
          </w:tcPr>
          <w:p w14:paraId="724C5C11" w14:textId="77777777" w:rsidR="00AD2E82" w:rsidRPr="00F407F0" w:rsidRDefault="00AD2E82" w:rsidP="003568D8">
            <w:pPr>
              <w:pStyle w:val="NoSpacing"/>
              <w:spacing w:line="276" w:lineRule="auto"/>
              <w:rPr>
                <w:rFonts w:ascii="Times New Roman" w:hAnsi="Times New Roman"/>
                <w:sz w:val="12"/>
                <w:szCs w:val="16"/>
                <w:lang w:val="sr-Latn-RS"/>
              </w:rPr>
            </w:pPr>
          </w:p>
        </w:tc>
        <w:tc>
          <w:tcPr>
            <w:tcW w:w="833" w:type="dxa"/>
          </w:tcPr>
          <w:p w14:paraId="596BE677" w14:textId="77777777" w:rsidR="00AD2E82" w:rsidRPr="00F407F0" w:rsidRDefault="00AD2E82" w:rsidP="003568D8">
            <w:pPr>
              <w:pStyle w:val="NoSpacing"/>
              <w:spacing w:line="276" w:lineRule="auto"/>
              <w:rPr>
                <w:rFonts w:ascii="Times New Roman" w:hAnsi="Times New Roman"/>
                <w:sz w:val="12"/>
                <w:szCs w:val="16"/>
                <w:lang w:val="sr-Latn-RS"/>
              </w:rPr>
            </w:pPr>
          </w:p>
        </w:tc>
        <w:tc>
          <w:tcPr>
            <w:tcW w:w="1023" w:type="dxa"/>
          </w:tcPr>
          <w:p w14:paraId="474FA533" w14:textId="77777777" w:rsidR="00AD2E82" w:rsidRPr="00F407F0" w:rsidRDefault="00AD2E82" w:rsidP="003568D8">
            <w:pPr>
              <w:pStyle w:val="NoSpacing"/>
              <w:spacing w:line="276" w:lineRule="auto"/>
              <w:rPr>
                <w:rFonts w:ascii="Times New Roman" w:hAnsi="Times New Roman"/>
                <w:sz w:val="12"/>
                <w:szCs w:val="16"/>
                <w:lang w:val="sr-Latn-RS"/>
              </w:rPr>
            </w:pPr>
          </w:p>
        </w:tc>
        <w:tc>
          <w:tcPr>
            <w:tcW w:w="881" w:type="dxa"/>
          </w:tcPr>
          <w:p w14:paraId="56095BA3" w14:textId="77777777" w:rsidR="00AD2E82" w:rsidRPr="00F407F0" w:rsidRDefault="00AD2E82" w:rsidP="003568D8">
            <w:pPr>
              <w:pStyle w:val="NoSpacing"/>
              <w:spacing w:line="276" w:lineRule="auto"/>
              <w:rPr>
                <w:rFonts w:ascii="Times New Roman" w:hAnsi="Times New Roman"/>
                <w:sz w:val="12"/>
                <w:szCs w:val="16"/>
                <w:lang w:val="sr-Latn-RS"/>
              </w:rPr>
            </w:pPr>
          </w:p>
        </w:tc>
        <w:tc>
          <w:tcPr>
            <w:tcW w:w="1105" w:type="dxa"/>
          </w:tcPr>
          <w:p w14:paraId="459F7E34" w14:textId="77777777" w:rsidR="00AD2E82" w:rsidRPr="00F407F0" w:rsidRDefault="00AD2E82" w:rsidP="003568D8">
            <w:pPr>
              <w:pStyle w:val="NoSpacing"/>
              <w:spacing w:line="276" w:lineRule="auto"/>
              <w:rPr>
                <w:rFonts w:ascii="Times New Roman" w:hAnsi="Times New Roman"/>
                <w:sz w:val="12"/>
                <w:szCs w:val="16"/>
                <w:lang w:val="sr-Latn-RS"/>
              </w:rPr>
            </w:pPr>
          </w:p>
        </w:tc>
        <w:tc>
          <w:tcPr>
            <w:tcW w:w="881" w:type="dxa"/>
          </w:tcPr>
          <w:p w14:paraId="18F6E5D9" w14:textId="77777777" w:rsidR="00AD2E82" w:rsidRPr="00F407F0" w:rsidRDefault="00AD2E82" w:rsidP="003568D8">
            <w:pPr>
              <w:pStyle w:val="NoSpacing"/>
              <w:spacing w:line="276" w:lineRule="auto"/>
              <w:rPr>
                <w:rFonts w:ascii="Times New Roman" w:hAnsi="Times New Roman"/>
                <w:sz w:val="12"/>
                <w:szCs w:val="16"/>
                <w:lang w:val="sr-Latn-RS"/>
              </w:rPr>
            </w:pPr>
          </w:p>
        </w:tc>
        <w:tc>
          <w:tcPr>
            <w:tcW w:w="966" w:type="dxa"/>
          </w:tcPr>
          <w:p w14:paraId="1A3E3AC1" w14:textId="77777777" w:rsidR="00AD2E82" w:rsidRPr="00F407F0" w:rsidRDefault="00AD2E82" w:rsidP="003568D8">
            <w:pPr>
              <w:pStyle w:val="NoSpacing"/>
              <w:spacing w:line="276" w:lineRule="auto"/>
              <w:rPr>
                <w:rFonts w:ascii="Times New Roman" w:hAnsi="Times New Roman"/>
                <w:sz w:val="12"/>
                <w:szCs w:val="16"/>
                <w:lang w:val="sr-Latn-RS"/>
              </w:rPr>
            </w:pPr>
          </w:p>
        </w:tc>
        <w:tc>
          <w:tcPr>
            <w:tcW w:w="950" w:type="dxa"/>
          </w:tcPr>
          <w:p w14:paraId="222A089C" w14:textId="77777777" w:rsidR="00AD2E82" w:rsidRPr="00F407F0" w:rsidRDefault="00AD2E82" w:rsidP="003568D8">
            <w:pPr>
              <w:pStyle w:val="NoSpacing"/>
              <w:spacing w:line="276" w:lineRule="auto"/>
              <w:rPr>
                <w:rFonts w:ascii="Times New Roman" w:hAnsi="Times New Roman"/>
                <w:sz w:val="12"/>
                <w:szCs w:val="16"/>
                <w:lang w:val="sr-Latn-RS"/>
              </w:rPr>
            </w:pPr>
          </w:p>
        </w:tc>
      </w:tr>
      <w:tr w:rsidR="00C878C4" w:rsidRPr="00F407F0" w14:paraId="51E1BFCF" w14:textId="2C56B4C8" w:rsidTr="00C878C4">
        <w:trPr>
          <w:trHeight w:val="424"/>
        </w:trPr>
        <w:tc>
          <w:tcPr>
            <w:tcW w:w="880" w:type="dxa"/>
            <w:vMerge w:val="restart"/>
          </w:tcPr>
          <w:p w14:paraId="31A995BA" w14:textId="0F138098" w:rsidR="00792F85" w:rsidRPr="00F407F0" w:rsidRDefault="00792F85" w:rsidP="003568D8">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Lignit (t)</w:t>
            </w:r>
          </w:p>
        </w:tc>
        <w:tc>
          <w:tcPr>
            <w:tcW w:w="1093" w:type="dxa"/>
          </w:tcPr>
          <w:p w14:paraId="6A5C8ABA" w14:textId="4C917D88" w:rsidR="00792F85" w:rsidRPr="00F407F0" w:rsidRDefault="00792F85" w:rsidP="003568D8">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Eksploatacione rezerve</w:t>
            </w:r>
          </w:p>
          <w:p w14:paraId="7EE6B6E0" w14:textId="7D86F468" w:rsidR="00792F85" w:rsidRPr="00F407F0" w:rsidRDefault="00792F85" w:rsidP="003568D8">
            <w:pPr>
              <w:pStyle w:val="NoSpacing"/>
              <w:spacing w:line="276" w:lineRule="auto"/>
              <w:rPr>
                <w:rFonts w:ascii="Times New Roman" w:hAnsi="Times New Roman"/>
                <w:sz w:val="12"/>
                <w:szCs w:val="16"/>
                <w:lang w:val="sr-Latn-RS"/>
              </w:rPr>
            </w:pPr>
          </w:p>
        </w:tc>
        <w:tc>
          <w:tcPr>
            <w:tcW w:w="966" w:type="dxa"/>
          </w:tcPr>
          <w:p w14:paraId="0C94FF1C" w14:textId="73525E10" w:rsidR="00792F85" w:rsidRPr="00F407F0" w:rsidRDefault="00892C4B" w:rsidP="003568D8">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133.653.848,00</w:t>
            </w:r>
          </w:p>
        </w:tc>
        <w:tc>
          <w:tcPr>
            <w:tcW w:w="833" w:type="dxa"/>
            <w:vMerge w:val="restart"/>
          </w:tcPr>
          <w:p w14:paraId="6C3149B9" w14:textId="77777777" w:rsidR="00792F85" w:rsidRPr="00F407F0" w:rsidRDefault="00792F85" w:rsidP="003568D8">
            <w:pPr>
              <w:pStyle w:val="NoSpacing"/>
              <w:spacing w:line="276" w:lineRule="auto"/>
              <w:rPr>
                <w:rFonts w:ascii="Times New Roman" w:hAnsi="Times New Roman"/>
                <w:sz w:val="12"/>
                <w:szCs w:val="16"/>
                <w:lang w:val="sr-Latn-RS"/>
              </w:rPr>
            </w:pPr>
          </w:p>
          <w:p w14:paraId="4DA7F9EA" w14:textId="77777777" w:rsidR="00892C4B" w:rsidRPr="00F407F0" w:rsidRDefault="00892C4B" w:rsidP="003568D8">
            <w:pPr>
              <w:pStyle w:val="NoSpacing"/>
              <w:spacing w:line="276" w:lineRule="auto"/>
              <w:rPr>
                <w:rFonts w:ascii="Times New Roman" w:hAnsi="Times New Roman"/>
                <w:sz w:val="12"/>
                <w:szCs w:val="16"/>
                <w:lang w:val="sr-Latn-RS"/>
              </w:rPr>
            </w:pPr>
          </w:p>
          <w:p w14:paraId="599BC9ED" w14:textId="566177D3" w:rsidR="00892C4B" w:rsidRPr="00F407F0" w:rsidRDefault="00892C4B" w:rsidP="003568D8">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94,84</w:t>
            </w:r>
          </w:p>
          <w:p w14:paraId="5DF386AB" w14:textId="77777777" w:rsidR="00892C4B" w:rsidRPr="00F407F0" w:rsidRDefault="00892C4B" w:rsidP="003568D8">
            <w:pPr>
              <w:pStyle w:val="NoSpacing"/>
              <w:spacing w:line="276" w:lineRule="auto"/>
              <w:rPr>
                <w:rFonts w:ascii="Times New Roman" w:hAnsi="Times New Roman"/>
                <w:sz w:val="12"/>
                <w:szCs w:val="16"/>
                <w:lang w:val="sr-Latn-RS"/>
              </w:rPr>
            </w:pPr>
          </w:p>
        </w:tc>
        <w:tc>
          <w:tcPr>
            <w:tcW w:w="1023" w:type="dxa"/>
          </w:tcPr>
          <w:p w14:paraId="74BFCBCF" w14:textId="4BB833C8" w:rsidR="00792F85" w:rsidRPr="00F407F0" w:rsidRDefault="00892C4B" w:rsidP="003568D8">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169.285.120,65</w:t>
            </w:r>
          </w:p>
        </w:tc>
        <w:tc>
          <w:tcPr>
            <w:tcW w:w="881" w:type="dxa"/>
            <w:vMerge w:val="restart"/>
          </w:tcPr>
          <w:p w14:paraId="5A08B635" w14:textId="77777777" w:rsidR="00792F85" w:rsidRPr="00F407F0" w:rsidRDefault="00792F85" w:rsidP="003568D8">
            <w:pPr>
              <w:pStyle w:val="NoSpacing"/>
              <w:spacing w:line="276" w:lineRule="auto"/>
              <w:rPr>
                <w:rFonts w:ascii="Times New Roman" w:hAnsi="Times New Roman"/>
                <w:sz w:val="12"/>
                <w:szCs w:val="16"/>
                <w:lang w:val="sr-Latn-RS"/>
              </w:rPr>
            </w:pPr>
          </w:p>
          <w:p w14:paraId="736A9311" w14:textId="77777777" w:rsidR="00892C4B" w:rsidRPr="00F407F0" w:rsidRDefault="00892C4B" w:rsidP="003568D8">
            <w:pPr>
              <w:pStyle w:val="NoSpacing"/>
              <w:spacing w:line="276" w:lineRule="auto"/>
              <w:rPr>
                <w:rFonts w:ascii="Times New Roman" w:hAnsi="Times New Roman"/>
                <w:sz w:val="12"/>
                <w:szCs w:val="16"/>
                <w:lang w:val="sr-Latn-RS"/>
              </w:rPr>
            </w:pPr>
          </w:p>
          <w:p w14:paraId="679BD047" w14:textId="70D393EE" w:rsidR="00892C4B" w:rsidRPr="00F407F0" w:rsidRDefault="00892C4B" w:rsidP="003568D8">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92,72</w:t>
            </w:r>
          </w:p>
        </w:tc>
        <w:tc>
          <w:tcPr>
            <w:tcW w:w="1105" w:type="dxa"/>
          </w:tcPr>
          <w:p w14:paraId="76A9B3BB" w14:textId="7F821F20" w:rsidR="00792F85" w:rsidRPr="00F407F0" w:rsidRDefault="00892C4B" w:rsidP="003568D8">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162.214.072,60</w:t>
            </w:r>
          </w:p>
        </w:tc>
        <w:tc>
          <w:tcPr>
            <w:tcW w:w="881" w:type="dxa"/>
            <w:vMerge w:val="restart"/>
          </w:tcPr>
          <w:p w14:paraId="73930E0E" w14:textId="77777777" w:rsidR="00792F85" w:rsidRPr="00F407F0" w:rsidRDefault="00792F85" w:rsidP="003568D8">
            <w:pPr>
              <w:pStyle w:val="NoSpacing"/>
              <w:spacing w:line="276" w:lineRule="auto"/>
              <w:rPr>
                <w:rFonts w:ascii="Times New Roman" w:hAnsi="Times New Roman"/>
                <w:sz w:val="12"/>
                <w:szCs w:val="16"/>
                <w:lang w:val="sr-Latn-RS"/>
              </w:rPr>
            </w:pPr>
          </w:p>
          <w:p w14:paraId="6FE7D21C" w14:textId="77777777" w:rsidR="00892C4B" w:rsidRPr="00F407F0" w:rsidRDefault="00892C4B" w:rsidP="003568D8">
            <w:pPr>
              <w:pStyle w:val="NoSpacing"/>
              <w:spacing w:line="276" w:lineRule="auto"/>
              <w:rPr>
                <w:rFonts w:ascii="Times New Roman" w:hAnsi="Times New Roman"/>
                <w:sz w:val="12"/>
                <w:szCs w:val="16"/>
                <w:lang w:val="sr-Latn-RS"/>
              </w:rPr>
            </w:pPr>
          </w:p>
          <w:p w14:paraId="7E2F8820" w14:textId="4C81A7A4" w:rsidR="00892C4B" w:rsidRPr="00F407F0" w:rsidRDefault="00892C4B" w:rsidP="003568D8">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85</w:t>
            </w:r>
            <w:r w:rsidR="008A4839" w:rsidRPr="00F407F0">
              <w:rPr>
                <w:rFonts w:ascii="Times New Roman" w:hAnsi="Times New Roman"/>
                <w:sz w:val="12"/>
                <w:szCs w:val="16"/>
                <w:lang w:val="sr-Latn-RS"/>
              </w:rPr>
              <w:t>,</w:t>
            </w:r>
            <w:r w:rsidRPr="00F407F0">
              <w:rPr>
                <w:rFonts w:ascii="Times New Roman" w:hAnsi="Times New Roman"/>
                <w:sz w:val="12"/>
                <w:szCs w:val="16"/>
                <w:lang w:val="sr-Latn-RS"/>
              </w:rPr>
              <w:t>09</w:t>
            </w:r>
          </w:p>
        </w:tc>
        <w:tc>
          <w:tcPr>
            <w:tcW w:w="966" w:type="dxa"/>
          </w:tcPr>
          <w:p w14:paraId="2577F6AD" w14:textId="1A6E8233" w:rsidR="00792F85" w:rsidRPr="00F407F0" w:rsidRDefault="00892C4B" w:rsidP="003568D8">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159.280.053,60</w:t>
            </w:r>
          </w:p>
        </w:tc>
        <w:tc>
          <w:tcPr>
            <w:tcW w:w="950" w:type="dxa"/>
            <w:vMerge w:val="restart"/>
          </w:tcPr>
          <w:p w14:paraId="19C059A7" w14:textId="77777777" w:rsidR="00792F85" w:rsidRPr="00F407F0" w:rsidRDefault="00792F85" w:rsidP="003568D8">
            <w:pPr>
              <w:pStyle w:val="NoSpacing"/>
              <w:spacing w:line="276" w:lineRule="auto"/>
              <w:rPr>
                <w:rFonts w:ascii="Times New Roman" w:hAnsi="Times New Roman"/>
                <w:sz w:val="12"/>
                <w:szCs w:val="16"/>
                <w:lang w:val="sr-Latn-RS"/>
              </w:rPr>
            </w:pPr>
          </w:p>
          <w:p w14:paraId="33DE3BF1" w14:textId="77777777" w:rsidR="00C878C4" w:rsidRPr="00F407F0" w:rsidRDefault="00C878C4" w:rsidP="003568D8">
            <w:pPr>
              <w:pStyle w:val="NoSpacing"/>
              <w:spacing w:line="276" w:lineRule="auto"/>
              <w:rPr>
                <w:rFonts w:ascii="Times New Roman" w:hAnsi="Times New Roman"/>
                <w:sz w:val="12"/>
                <w:szCs w:val="16"/>
                <w:lang w:val="sr-Latn-RS"/>
              </w:rPr>
            </w:pPr>
          </w:p>
          <w:p w14:paraId="0C2E65F6" w14:textId="70E07294" w:rsidR="00C878C4" w:rsidRPr="00F407F0" w:rsidRDefault="00C878C4" w:rsidP="003568D8">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87,91</w:t>
            </w:r>
          </w:p>
          <w:p w14:paraId="15622C28" w14:textId="77777777" w:rsidR="00C878C4" w:rsidRPr="00F407F0" w:rsidRDefault="00C878C4" w:rsidP="003568D8">
            <w:pPr>
              <w:pStyle w:val="NoSpacing"/>
              <w:spacing w:line="276" w:lineRule="auto"/>
              <w:rPr>
                <w:rFonts w:ascii="Times New Roman" w:hAnsi="Times New Roman"/>
                <w:sz w:val="12"/>
                <w:szCs w:val="16"/>
                <w:lang w:val="sr-Latn-RS"/>
              </w:rPr>
            </w:pPr>
          </w:p>
        </w:tc>
      </w:tr>
      <w:tr w:rsidR="00C878C4" w:rsidRPr="00F407F0" w14:paraId="5A831125" w14:textId="77777777" w:rsidTr="00C878C4">
        <w:trPr>
          <w:trHeight w:val="313"/>
        </w:trPr>
        <w:tc>
          <w:tcPr>
            <w:tcW w:w="880" w:type="dxa"/>
            <w:vMerge/>
          </w:tcPr>
          <w:p w14:paraId="7DE37C3C" w14:textId="77777777" w:rsidR="00C878C4" w:rsidRPr="00F407F0" w:rsidRDefault="00C878C4" w:rsidP="00C878C4">
            <w:pPr>
              <w:pStyle w:val="NoSpacing"/>
              <w:spacing w:line="276" w:lineRule="auto"/>
              <w:rPr>
                <w:rFonts w:ascii="Times New Roman" w:hAnsi="Times New Roman"/>
                <w:sz w:val="12"/>
                <w:szCs w:val="16"/>
                <w:lang w:val="sr-Latn-RS"/>
              </w:rPr>
            </w:pPr>
          </w:p>
        </w:tc>
        <w:tc>
          <w:tcPr>
            <w:tcW w:w="1093" w:type="dxa"/>
          </w:tcPr>
          <w:p w14:paraId="1B21FE50" w14:textId="54B8779B" w:rsidR="00C878C4" w:rsidRPr="00F407F0" w:rsidRDefault="00C878C4" w:rsidP="00C878C4">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Planiranje</w:t>
            </w:r>
          </w:p>
        </w:tc>
        <w:tc>
          <w:tcPr>
            <w:tcW w:w="966" w:type="dxa"/>
          </w:tcPr>
          <w:p w14:paraId="022607ED" w14:textId="252FF2B2" w:rsidR="00C878C4" w:rsidRPr="00F407F0" w:rsidRDefault="00C878C4" w:rsidP="00C878C4">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9.000.000,00</w:t>
            </w:r>
          </w:p>
        </w:tc>
        <w:tc>
          <w:tcPr>
            <w:tcW w:w="833" w:type="dxa"/>
            <w:vMerge/>
          </w:tcPr>
          <w:p w14:paraId="080ABFCE" w14:textId="77777777" w:rsidR="00C878C4" w:rsidRPr="00F407F0" w:rsidRDefault="00C878C4" w:rsidP="00C878C4">
            <w:pPr>
              <w:pStyle w:val="NoSpacing"/>
              <w:spacing w:line="276" w:lineRule="auto"/>
              <w:rPr>
                <w:rFonts w:ascii="Times New Roman" w:hAnsi="Times New Roman"/>
                <w:sz w:val="12"/>
                <w:szCs w:val="16"/>
                <w:lang w:val="sr-Latn-RS"/>
              </w:rPr>
            </w:pPr>
          </w:p>
        </w:tc>
        <w:tc>
          <w:tcPr>
            <w:tcW w:w="1023" w:type="dxa"/>
          </w:tcPr>
          <w:p w14:paraId="1F6CF7DD" w14:textId="2C63D6D0" w:rsidR="00C878C4" w:rsidRPr="00F407F0" w:rsidRDefault="00C878C4" w:rsidP="00C878C4">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9.000.000,00</w:t>
            </w:r>
          </w:p>
        </w:tc>
        <w:tc>
          <w:tcPr>
            <w:tcW w:w="881" w:type="dxa"/>
            <w:vMerge/>
          </w:tcPr>
          <w:p w14:paraId="326DA255" w14:textId="77777777" w:rsidR="00C878C4" w:rsidRPr="00F407F0" w:rsidRDefault="00C878C4" w:rsidP="00C878C4">
            <w:pPr>
              <w:pStyle w:val="NoSpacing"/>
              <w:spacing w:line="276" w:lineRule="auto"/>
              <w:rPr>
                <w:rFonts w:ascii="Times New Roman" w:hAnsi="Times New Roman"/>
                <w:sz w:val="12"/>
                <w:szCs w:val="16"/>
                <w:lang w:val="sr-Latn-RS"/>
              </w:rPr>
            </w:pPr>
          </w:p>
        </w:tc>
        <w:tc>
          <w:tcPr>
            <w:tcW w:w="1105" w:type="dxa"/>
          </w:tcPr>
          <w:p w14:paraId="32F9654B" w14:textId="7C9CD79E" w:rsidR="00C878C4" w:rsidRPr="00F407F0" w:rsidRDefault="00C878C4" w:rsidP="00C878C4">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8.310.000,00</w:t>
            </w:r>
          </w:p>
        </w:tc>
        <w:tc>
          <w:tcPr>
            <w:tcW w:w="881" w:type="dxa"/>
            <w:vMerge/>
          </w:tcPr>
          <w:p w14:paraId="24AFB83D" w14:textId="77777777" w:rsidR="00C878C4" w:rsidRPr="00F407F0" w:rsidRDefault="00C878C4" w:rsidP="00C878C4">
            <w:pPr>
              <w:pStyle w:val="NoSpacing"/>
              <w:spacing w:line="276" w:lineRule="auto"/>
              <w:rPr>
                <w:rFonts w:ascii="Times New Roman" w:hAnsi="Times New Roman"/>
                <w:sz w:val="12"/>
                <w:szCs w:val="16"/>
                <w:lang w:val="sr-Latn-RS"/>
              </w:rPr>
            </w:pPr>
          </w:p>
        </w:tc>
        <w:tc>
          <w:tcPr>
            <w:tcW w:w="966" w:type="dxa"/>
          </w:tcPr>
          <w:p w14:paraId="043BD105" w14:textId="0C1E06B7" w:rsidR="00C878C4" w:rsidRPr="00F407F0" w:rsidRDefault="00C878C4" w:rsidP="00C878C4">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9.000.000,00</w:t>
            </w:r>
          </w:p>
        </w:tc>
        <w:tc>
          <w:tcPr>
            <w:tcW w:w="950" w:type="dxa"/>
            <w:vMerge/>
          </w:tcPr>
          <w:p w14:paraId="05CE6847" w14:textId="77777777" w:rsidR="00C878C4" w:rsidRPr="00F407F0" w:rsidRDefault="00C878C4" w:rsidP="00C878C4">
            <w:pPr>
              <w:pStyle w:val="NoSpacing"/>
              <w:spacing w:line="276" w:lineRule="auto"/>
              <w:rPr>
                <w:rFonts w:ascii="Times New Roman" w:hAnsi="Times New Roman"/>
                <w:sz w:val="12"/>
                <w:szCs w:val="16"/>
                <w:lang w:val="sr-Latn-RS"/>
              </w:rPr>
            </w:pPr>
          </w:p>
        </w:tc>
      </w:tr>
      <w:tr w:rsidR="00C878C4" w:rsidRPr="00F407F0" w14:paraId="1DD122E9" w14:textId="77777777" w:rsidTr="00C878C4">
        <w:trPr>
          <w:trHeight w:val="38"/>
        </w:trPr>
        <w:tc>
          <w:tcPr>
            <w:tcW w:w="880" w:type="dxa"/>
            <w:vMerge/>
          </w:tcPr>
          <w:p w14:paraId="4BC74AEE" w14:textId="77777777" w:rsidR="00C878C4" w:rsidRPr="00F407F0" w:rsidRDefault="00C878C4" w:rsidP="00C878C4">
            <w:pPr>
              <w:pStyle w:val="NoSpacing"/>
              <w:spacing w:line="276" w:lineRule="auto"/>
              <w:rPr>
                <w:rFonts w:ascii="Times New Roman" w:hAnsi="Times New Roman"/>
                <w:sz w:val="12"/>
                <w:szCs w:val="16"/>
                <w:lang w:val="sr-Latn-RS"/>
              </w:rPr>
            </w:pPr>
          </w:p>
        </w:tc>
        <w:tc>
          <w:tcPr>
            <w:tcW w:w="1093" w:type="dxa"/>
          </w:tcPr>
          <w:p w14:paraId="37926BB2" w14:textId="05E23D72" w:rsidR="00C878C4" w:rsidRPr="00F407F0" w:rsidRDefault="00C878C4" w:rsidP="00C878C4">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Iskorišćene rezerve</w:t>
            </w:r>
          </w:p>
        </w:tc>
        <w:tc>
          <w:tcPr>
            <w:tcW w:w="966" w:type="dxa"/>
          </w:tcPr>
          <w:p w14:paraId="073A6056" w14:textId="5DA0DE60" w:rsidR="00C878C4" w:rsidRPr="00F407F0" w:rsidRDefault="00C878C4" w:rsidP="00C878C4">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8.535.435,00</w:t>
            </w:r>
          </w:p>
        </w:tc>
        <w:tc>
          <w:tcPr>
            <w:tcW w:w="833" w:type="dxa"/>
            <w:vMerge/>
          </w:tcPr>
          <w:p w14:paraId="658E8075" w14:textId="77777777" w:rsidR="00C878C4" w:rsidRPr="00F407F0" w:rsidRDefault="00C878C4" w:rsidP="00C878C4">
            <w:pPr>
              <w:pStyle w:val="NoSpacing"/>
              <w:spacing w:line="276" w:lineRule="auto"/>
              <w:rPr>
                <w:rFonts w:ascii="Times New Roman" w:hAnsi="Times New Roman"/>
                <w:sz w:val="12"/>
                <w:szCs w:val="16"/>
                <w:lang w:val="sr-Latn-RS"/>
              </w:rPr>
            </w:pPr>
          </w:p>
        </w:tc>
        <w:tc>
          <w:tcPr>
            <w:tcW w:w="1023" w:type="dxa"/>
          </w:tcPr>
          <w:p w14:paraId="26E2F1B5" w14:textId="79D48FE8" w:rsidR="00C878C4" w:rsidRPr="00F407F0" w:rsidRDefault="00C878C4" w:rsidP="00C878C4">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8.344.548,00</w:t>
            </w:r>
          </w:p>
        </w:tc>
        <w:tc>
          <w:tcPr>
            <w:tcW w:w="881" w:type="dxa"/>
            <w:vMerge/>
          </w:tcPr>
          <w:p w14:paraId="6B5F6120" w14:textId="77777777" w:rsidR="00C878C4" w:rsidRPr="00F407F0" w:rsidRDefault="00C878C4" w:rsidP="00C878C4">
            <w:pPr>
              <w:pStyle w:val="NoSpacing"/>
              <w:spacing w:line="276" w:lineRule="auto"/>
              <w:rPr>
                <w:rFonts w:ascii="Times New Roman" w:hAnsi="Times New Roman"/>
                <w:sz w:val="12"/>
                <w:szCs w:val="16"/>
                <w:lang w:val="sr-Latn-RS"/>
              </w:rPr>
            </w:pPr>
          </w:p>
        </w:tc>
        <w:tc>
          <w:tcPr>
            <w:tcW w:w="1105" w:type="dxa"/>
          </w:tcPr>
          <w:p w14:paraId="451E078E" w14:textId="0E926086" w:rsidR="00C878C4" w:rsidRPr="00F407F0" w:rsidRDefault="00C878C4" w:rsidP="00C878C4">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7.071.048,05</w:t>
            </w:r>
          </w:p>
        </w:tc>
        <w:tc>
          <w:tcPr>
            <w:tcW w:w="881" w:type="dxa"/>
            <w:vMerge/>
          </w:tcPr>
          <w:p w14:paraId="2C14A10A" w14:textId="77777777" w:rsidR="00C878C4" w:rsidRPr="00F407F0" w:rsidRDefault="00C878C4" w:rsidP="00C878C4">
            <w:pPr>
              <w:pStyle w:val="NoSpacing"/>
              <w:spacing w:line="276" w:lineRule="auto"/>
              <w:rPr>
                <w:rFonts w:ascii="Times New Roman" w:hAnsi="Times New Roman"/>
                <w:sz w:val="12"/>
                <w:szCs w:val="16"/>
                <w:lang w:val="sr-Latn-RS"/>
              </w:rPr>
            </w:pPr>
          </w:p>
        </w:tc>
        <w:tc>
          <w:tcPr>
            <w:tcW w:w="966" w:type="dxa"/>
          </w:tcPr>
          <w:p w14:paraId="2E72B6EE" w14:textId="738FBCE4" w:rsidR="00C878C4" w:rsidRPr="00F407F0" w:rsidRDefault="00C878C4" w:rsidP="00C878C4">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7.912.025,53</w:t>
            </w:r>
          </w:p>
        </w:tc>
        <w:tc>
          <w:tcPr>
            <w:tcW w:w="950" w:type="dxa"/>
            <w:vMerge/>
          </w:tcPr>
          <w:p w14:paraId="01E08814" w14:textId="77777777" w:rsidR="00C878C4" w:rsidRPr="00F407F0" w:rsidRDefault="00C878C4" w:rsidP="00C878C4">
            <w:pPr>
              <w:pStyle w:val="NoSpacing"/>
              <w:spacing w:line="276" w:lineRule="auto"/>
              <w:rPr>
                <w:rFonts w:ascii="Times New Roman" w:hAnsi="Times New Roman"/>
                <w:sz w:val="12"/>
                <w:szCs w:val="16"/>
                <w:lang w:val="sr-Latn-RS"/>
              </w:rPr>
            </w:pPr>
          </w:p>
        </w:tc>
      </w:tr>
      <w:bookmarkEnd w:id="4"/>
    </w:tbl>
    <w:p w14:paraId="12B931E1" w14:textId="77777777" w:rsidR="003568D8" w:rsidRPr="00F407F0" w:rsidRDefault="003568D8" w:rsidP="003568D8">
      <w:pPr>
        <w:pStyle w:val="NoSpacing"/>
        <w:spacing w:line="276" w:lineRule="auto"/>
        <w:jc w:val="both"/>
        <w:rPr>
          <w:rFonts w:ascii="Times New Roman" w:hAnsi="Times New Roman"/>
          <w:sz w:val="24"/>
          <w:lang w:val="sr-Latn-RS"/>
        </w:rPr>
      </w:pPr>
    </w:p>
    <w:p w14:paraId="53160D33" w14:textId="77777777" w:rsidR="0065024F" w:rsidRPr="00F407F0" w:rsidRDefault="0065024F" w:rsidP="00E8684D">
      <w:pPr>
        <w:spacing w:after="0" w:line="240" w:lineRule="auto"/>
        <w:rPr>
          <w:rFonts w:ascii="Times New Roman" w:eastAsia="MS Mincho" w:hAnsi="Times New Roman" w:cs="Times New Roman"/>
          <w:sz w:val="24"/>
          <w:szCs w:val="24"/>
          <w:lang w:val="sr-Latn-RS"/>
        </w:rPr>
      </w:pPr>
    </w:p>
    <w:p w14:paraId="0A5C96BB" w14:textId="77777777" w:rsidR="0065024F" w:rsidRPr="00F407F0" w:rsidRDefault="0065024F" w:rsidP="00E8684D">
      <w:pPr>
        <w:spacing w:after="0" w:line="240" w:lineRule="auto"/>
        <w:rPr>
          <w:rFonts w:ascii="Times New Roman" w:eastAsia="MS Mincho" w:hAnsi="Times New Roman" w:cs="Times New Roman"/>
          <w:sz w:val="24"/>
          <w:szCs w:val="24"/>
          <w:lang w:val="sr-Latn-RS" w:eastAsia="en-GB"/>
        </w:rPr>
      </w:pPr>
    </w:p>
    <w:p w14:paraId="1D0F35EA" w14:textId="77777777" w:rsidR="0065024F" w:rsidRPr="00F407F0" w:rsidRDefault="0065024F" w:rsidP="00E8684D">
      <w:pPr>
        <w:spacing w:after="0" w:line="240" w:lineRule="auto"/>
        <w:rPr>
          <w:rFonts w:ascii="Times New Roman" w:eastAsia="MS Mincho" w:hAnsi="Times New Roman" w:cs="Times New Roman"/>
          <w:sz w:val="24"/>
          <w:szCs w:val="24"/>
          <w:lang w:val="sr-Latn-RS"/>
        </w:rPr>
      </w:pPr>
      <w:r w:rsidRPr="00F407F0">
        <w:rPr>
          <w:rFonts w:ascii="Times New Roman" w:eastAsia="MS Mincho" w:hAnsi="Times New Roman" w:cs="Times New Roman"/>
          <w:noProof/>
          <w:sz w:val="24"/>
          <w:szCs w:val="24"/>
          <w:lang w:val="en-US"/>
        </w:rPr>
        <w:drawing>
          <wp:inline distT="0" distB="0" distL="0" distR="0" wp14:anchorId="50B82926" wp14:editId="080F9C4C">
            <wp:extent cx="5741719" cy="2743200"/>
            <wp:effectExtent l="0" t="0" r="1143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B940B67" w14:textId="77777777" w:rsidR="0065024F" w:rsidRPr="00F407F0" w:rsidRDefault="0065024F" w:rsidP="00E8684D">
      <w:pPr>
        <w:spacing w:after="0" w:line="240" w:lineRule="auto"/>
        <w:rPr>
          <w:rFonts w:ascii="Times New Roman" w:eastAsia="MS Mincho" w:hAnsi="Times New Roman" w:cs="Times New Roman"/>
          <w:sz w:val="24"/>
          <w:szCs w:val="24"/>
          <w:lang w:val="sr-Latn-RS"/>
        </w:rPr>
      </w:pPr>
    </w:p>
    <w:p w14:paraId="29864D81" w14:textId="77777777" w:rsidR="0065024F" w:rsidRPr="00F407F0" w:rsidRDefault="0065024F" w:rsidP="00E8684D">
      <w:pPr>
        <w:spacing w:after="0" w:line="240" w:lineRule="auto"/>
        <w:rPr>
          <w:rFonts w:ascii="Times New Roman" w:eastAsia="MS Mincho" w:hAnsi="Times New Roman" w:cs="Times New Roman"/>
          <w:sz w:val="24"/>
          <w:szCs w:val="24"/>
          <w:lang w:val="sr-Latn-RS"/>
        </w:rPr>
      </w:pPr>
    </w:p>
    <w:p w14:paraId="205814AC" w14:textId="0E7AFE89" w:rsidR="0065024F" w:rsidRPr="00F407F0" w:rsidRDefault="0065024F" w:rsidP="00E8684D">
      <w:pPr>
        <w:spacing w:after="0" w:line="240" w:lineRule="auto"/>
        <w:rPr>
          <w:rFonts w:ascii="Times New Roman" w:eastAsia="MS Mincho" w:hAnsi="Times New Roman" w:cs="Times New Roman"/>
          <w:sz w:val="24"/>
          <w:szCs w:val="24"/>
          <w:lang w:val="sr-Latn-RS"/>
        </w:rPr>
      </w:pPr>
      <w:r w:rsidRPr="00F407F0">
        <w:rPr>
          <w:rFonts w:ascii="Times New Roman" w:eastAsia="MS Mincho" w:hAnsi="Times New Roman" w:cs="Times New Roman"/>
          <w:sz w:val="24"/>
          <w:szCs w:val="24"/>
          <w:lang w:val="sr-Latn-RS"/>
        </w:rPr>
        <w:t>Fig.</w:t>
      </w:r>
      <w:r w:rsidR="00F85D97" w:rsidRPr="00F407F0">
        <w:rPr>
          <w:rFonts w:ascii="Times New Roman" w:eastAsia="MS Mincho" w:hAnsi="Times New Roman" w:cs="Times New Roman"/>
          <w:sz w:val="24"/>
          <w:szCs w:val="24"/>
          <w:lang w:val="sr-Latn-RS"/>
        </w:rPr>
        <w:t>1</w:t>
      </w:r>
      <w:r w:rsidRPr="00F407F0">
        <w:rPr>
          <w:rFonts w:ascii="Times New Roman" w:eastAsia="MS Mincho" w:hAnsi="Times New Roman" w:cs="Times New Roman"/>
          <w:sz w:val="24"/>
          <w:szCs w:val="24"/>
          <w:lang w:val="sr-Latn-RS"/>
        </w:rPr>
        <w:t xml:space="preserve">. </w:t>
      </w:r>
      <w:r w:rsidR="008A4839" w:rsidRPr="00F407F0">
        <w:rPr>
          <w:rFonts w:ascii="Times New Roman" w:eastAsia="MS Mincho" w:hAnsi="Times New Roman" w:cs="Times New Roman"/>
          <w:sz w:val="24"/>
          <w:szCs w:val="24"/>
          <w:lang w:val="sr-Latn-RS"/>
        </w:rPr>
        <w:t xml:space="preserve">Dijagram stanja energetskih mineralnih rezervi za period 2021-2024. godine </w:t>
      </w:r>
    </w:p>
    <w:p w14:paraId="6E1DD6E9" w14:textId="77777777" w:rsidR="0065024F" w:rsidRPr="00F407F0" w:rsidRDefault="0065024F" w:rsidP="00E8684D">
      <w:pPr>
        <w:spacing w:after="0" w:line="240" w:lineRule="auto"/>
        <w:rPr>
          <w:rFonts w:ascii="Times New Roman" w:eastAsia="MS Mincho" w:hAnsi="Times New Roman" w:cs="Times New Roman"/>
          <w:color w:val="FF0000"/>
          <w:sz w:val="24"/>
          <w:szCs w:val="24"/>
          <w:lang w:val="sr-Latn-RS" w:eastAsia="en-GB"/>
        </w:rPr>
      </w:pPr>
    </w:p>
    <w:p w14:paraId="09CA8CFA" w14:textId="77777777" w:rsidR="0065024F" w:rsidRPr="00F407F0" w:rsidRDefault="0065024F" w:rsidP="00E8684D">
      <w:pPr>
        <w:spacing w:after="0" w:line="240" w:lineRule="auto"/>
        <w:rPr>
          <w:rFonts w:ascii="Times New Roman" w:eastAsia="MS Mincho" w:hAnsi="Times New Roman" w:cs="Times New Roman"/>
          <w:sz w:val="24"/>
          <w:szCs w:val="24"/>
          <w:lang w:val="sr-Latn-RS" w:eastAsia="en-GB"/>
        </w:rPr>
      </w:pPr>
    </w:p>
    <w:p w14:paraId="3A8F0EB0" w14:textId="77777777" w:rsidR="0065024F" w:rsidRPr="00F407F0" w:rsidRDefault="0065024F" w:rsidP="00E8684D">
      <w:pPr>
        <w:spacing w:after="0" w:line="240" w:lineRule="auto"/>
        <w:rPr>
          <w:rFonts w:ascii="Times New Roman" w:eastAsia="MS Mincho" w:hAnsi="Times New Roman" w:cs="Times New Roman"/>
          <w:sz w:val="24"/>
          <w:szCs w:val="24"/>
          <w:lang w:val="sr-Latn-RS" w:eastAsia="en-GB"/>
        </w:rPr>
      </w:pPr>
      <w:r w:rsidRPr="00F407F0">
        <w:rPr>
          <w:rFonts w:ascii="Times New Roman" w:eastAsia="MS Mincho" w:hAnsi="Times New Roman" w:cs="Times New Roman"/>
          <w:noProof/>
          <w:sz w:val="24"/>
          <w:szCs w:val="24"/>
          <w:lang w:val="en-US"/>
        </w:rPr>
        <w:lastRenderedPageBreak/>
        <w:drawing>
          <wp:inline distT="0" distB="0" distL="0" distR="0" wp14:anchorId="218922C9" wp14:editId="7E7F9585">
            <wp:extent cx="5934075" cy="2749550"/>
            <wp:effectExtent l="0" t="0" r="9525" b="1270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D3354CD" w14:textId="77777777" w:rsidR="0065024F" w:rsidRPr="00F407F0" w:rsidRDefault="0065024F" w:rsidP="00E8684D">
      <w:pPr>
        <w:spacing w:after="0" w:line="240" w:lineRule="auto"/>
        <w:rPr>
          <w:rFonts w:ascii="Times New Roman" w:eastAsia="MS Mincho" w:hAnsi="Times New Roman" w:cs="Times New Roman"/>
          <w:sz w:val="24"/>
          <w:szCs w:val="24"/>
          <w:lang w:val="sr-Latn-RS"/>
        </w:rPr>
      </w:pPr>
    </w:p>
    <w:p w14:paraId="5548EE4D" w14:textId="67C01017" w:rsidR="0065024F" w:rsidRPr="00F407F0" w:rsidRDefault="0065024F" w:rsidP="008A4839">
      <w:pPr>
        <w:spacing w:after="0" w:line="240" w:lineRule="auto"/>
        <w:rPr>
          <w:rFonts w:ascii="Times New Roman" w:eastAsia="MS Mincho" w:hAnsi="Times New Roman" w:cs="Times New Roman"/>
          <w:sz w:val="24"/>
          <w:szCs w:val="24"/>
          <w:lang w:val="sr-Latn-RS"/>
        </w:rPr>
      </w:pPr>
      <w:r w:rsidRPr="00F407F0">
        <w:rPr>
          <w:rFonts w:ascii="Times New Roman" w:eastAsia="MS Mincho" w:hAnsi="Times New Roman" w:cs="Times New Roman"/>
          <w:sz w:val="24"/>
          <w:szCs w:val="24"/>
          <w:lang w:val="sr-Latn-RS"/>
        </w:rPr>
        <w:t>Fig.</w:t>
      </w:r>
      <w:r w:rsidR="00F85D97" w:rsidRPr="00F407F0">
        <w:rPr>
          <w:rFonts w:ascii="Times New Roman" w:eastAsia="MS Mincho" w:hAnsi="Times New Roman" w:cs="Times New Roman"/>
          <w:sz w:val="24"/>
          <w:szCs w:val="24"/>
          <w:lang w:val="sr-Latn-RS"/>
        </w:rPr>
        <w:t>2</w:t>
      </w:r>
      <w:r w:rsidRPr="00F407F0">
        <w:rPr>
          <w:rFonts w:ascii="Times New Roman" w:eastAsia="MS Mincho" w:hAnsi="Times New Roman" w:cs="Times New Roman"/>
          <w:sz w:val="24"/>
          <w:szCs w:val="24"/>
          <w:lang w:val="sr-Latn-RS"/>
        </w:rPr>
        <w:t xml:space="preserve">. </w:t>
      </w:r>
      <w:r w:rsidR="008A4839" w:rsidRPr="00F407F0">
        <w:rPr>
          <w:rFonts w:ascii="Times New Roman" w:eastAsia="MS Mincho" w:hAnsi="Times New Roman" w:cs="Times New Roman"/>
          <w:sz w:val="24"/>
          <w:szCs w:val="24"/>
          <w:lang w:val="sr-Latn-RS"/>
        </w:rPr>
        <w:t>Dijagram stanja energetskih mineralnih rezervi koje su planirane i iskorišćene u periodu od 2021. do 2024. godine</w:t>
      </w:r>
    </w:p>
    <w:p w14:paraId="69EAD1CB" w14:textId="77777777" w:rsidR="0065024F" w:rsidRPr="00F407F0" w:rsidRDefault="0065024F" w:rsidP="00E8684D">
      <w:pPr>
        <w:spacing w:after="0" w:line="240" w:lineRule="auto"/>
        <w:rPr>
          <w:rFonts w:ascii="Times New Roman" w:eastAsia="MS Mincho" w:hAnsi="Times New Roman" w:cs="Times New Roman"/>
          <w:sz w:val="24"/>
          <w:szCs w:val="24"/>
          <w:lang w:val="sr-Latn-RS"/>
        </w:rPr>
      </w:pPr>
    </w:p>
    <w:p w14:paraId="707F4012" w14:textId="77777777" w:rsidR="0022319E" w:rsidRPr="00F407F0" w:rsidRDefault="0022319E" w:rsidP="00E8684D">
      <w:pPr>
        <w:spacing w:after="0"/>
        <w:rPr>
          <w:rFonts w:ascii="Times New Roman" w:eastAsia="Times New Roman" w:hAnsi="Times New Roman" w:cs="Times New Roman"/>
          <w:sz w:val="24"/>
          <w:szCs w:val="24"/>
          <w:lang w:val="sr-Latn-RS"/>
        </w:rPr>
      </w:pPr>
    </w:p>
    <w:p w14:paraId="6FC6AE5F" w14:textId="77777777" w:rsidR="007F2363" w:rsidRPr="00F407F0" w:rsidRDefault="007F2363" w:rsidP="007F2363">
      <w:pPr>
        <w:pStyle w:val="NoSpacing"/>
        <w:jc w:val="both"/>
        <w:rPr>
          <w:rFonts w:ascii="Times New Roman" w:hAnsi="Times New Roman"/>
          <w:b/>
          <w:bCs/>
          <w:sz w:val="24"/>
          <w:szCs w:val="24"/>
          <w:lang w:val="sr-Latn-RS"/>
        </w:rPr>
      </w:pPr>
      <w:bookmarkStart w:id="5" w:name="_Hlk196121677"/>
      <w:r w:rsidRPr="00F407F0">
        <w:rPr>
          <w:rFonts w:ascii="Times New Roman" w:hAnsi="Times New Roman"/>
          <w:b/>
          <w:bCs/>
          <w:sz w:val="24"/>
          <w:szCs w:val="24"/>
          <w:lang w:val="sr-Latn-RS"/>
        </w:rPr>
        <w:t>Realizacija proizvodnje metalnih minerala</w:t>
      </w:r>
    </w:p>
    <w:p w14:paraId="341C6FB8" w14:textId="77777777" w:rsidR="007F2363" w:rsidRPr="00F407F0" w:rsidRDefault="007F2363" w:rsidP="007F2363">
      <w:pPr>
        <w:pStyle w:val="NoSpacing"/>
        <w:jc w:val="both"/>
        <w:rPr>
          <w:rFonts w:ascii="Times New Roman" w:hAnsi="Times New Roman"/>
          <w:sz w:val="24"/>
          <w:szCs w:val="24"/>
          <w:lang w:val="sr-Latn-RS"/>
        </w:rPr>
      </w:pPr>
    </w:p>
    <w:p w14:paraId="41F6AD67" w14:textId="77777777" w:rsidR="007F2363" w:rsidRPr="00F407F0" w:rsidRDefault="007F2363" w:rsidP="007F2363">
      <w:pPr>
        <w:pStyle w:val="NoSpacing"/>
        <w:jc w:val="both"/>
        <w:rPr>
          <w:rFonts w:ascii="Times New Roman" w:hAnsi="Times New Roman"/>
          <w:sz w:val="24"/>
          <w:szCs w:val="24"/>
          <w:lang w:val="sr-Latn-RS"/>
        </w:rPr>
      </w:pPr>
      <w:r w:rsidRPr="00F407F0">
        <w:rPr>
          <w:rFonts w:ascii="Times New Roman" w:hAnsi="Times New Roman"/>
          <w:sz w:val="24"/>
          <w:szCs w:val="24"/>
          <w:lang w:val="sr-Latn-RS"/>
        </w:rPr>
        <w:t>Korišćenje metalnih mineralnih sirovina i ove godine, kao i prethodnih godina, nije išla po planovima koje su preduzeća predvidela iz više razloga, od kojih su neki navedeni u analizi rudarskog sektora.</w:t>
      </w:r>
    </w:p>
    <w:p w14:paraId="2F670DCE" w14:textId="77777777" w:rsidR="007F2363" w:rsidRPr="00F407F0" w:rsidRDefault="007F2363" w:rsidP="007F2363">
      <w:pPr>
        <w:pStyle w:val="NoSpacing"/>
        <w:jc w:val="both"/>
        <w:rPr>
          <w:rFonts w:ascii="Times New Roman" w:hAnsi="Times New Roman"/>
          <w:sz w:val="24"/>
          <w:szCs w:val="24"/>
          <w:lang w:val="sr-Latn-RS"/>
        </w:rPr>
      </w:pPr>
    </w:p>
    <w:p w14:paraId="1F8952F5" w14:textId="77777777" w:rsidR="007F2363" w:rsidRPr="00F407F0" w:rsidRDefault="007F2363" w:rsidP="007F2363">
      <w:pPr>
        <w:pStyle w:val="NoSpacing"/>
        <w:jc w:val="both"/>
        <w:rPr>
          <w:rFonts w:ascii="Times New Roman" w:hAnsi="Times New Roman"/>
          <w:sz w:val="24"/>
          <w:szCs w:val="24"/>
          <w:lang w:val="sr-Latn-RS"/>
        </w:rPr>
      </w:pPr>
      <w:r w:rsidRPr="00F407F0">
        <w:rPr>
          <w:rFonts w:ascii="Times New Roman" w:hAnsi="Times New Roman"/>
          <w:sz w:val="24"/>
          <w:szCs w:val="24"/>
          <w:lang w:val="sr-Latn-RS"/>
        </w:rPr>
        <w:t xml:space="preserve">Tabela 2. Stanje rezervi metalnih minerala za period od 2021. do 2024. godine </w:t>
      </w:r>
      <w:bookmarkEnd w:id="5"/>
    </w:p>
    <w:tbl>
      <w:tblPr>
        <w:tblStyle w:val="TableGrid"/>
        <w:tblW w:w="0" w:type="auto"/>
        <w:tblLook w:val="04A0" w:firstRow="1" w:lastRow="0" w:firstColumn="1" w:lastColumn="0" w:noHBand="0" w:noVBand="1"/>
      </w:tblPr>
      <w:tblGrid>
        <w:gridCol w:w="880"/>
        <w:gridCol w:w="1093"/>
        <w:gridCol w:w="966"/>
        <w:gridCol w:w="833"/>
        <w:gridCol w:w="1023"/>
        <w:gridCol w:w="881"/>
        <w:gridCol w:w="1105"/>
        <w:gridCol w:w="881"/>
        <w:gridCol w:w="966"/>
        <w:gridCol w:w="950"/>
      </w:tblGrid>
      <w:tr w:rsidR="007F2363" w:rsidRPr="00F407F0" w14:paraId="5DA87631" w14:textId="77777777" w:rsidTr="00226D8A">
        <w:trPr>
          <w:trHeight w:val="253"/>
        </w:trPr>
        <w:tc>
          <w:tcPr>
            <w:tcW w:w="9578" w:type="dxa"/>
            <w:gridSpan w:val="10"/>
          </w:tcPr>
          <w:p w14:paraId="03548CC1" w14:textId="37C922CB" w:rsidR="007F2363" w:rsidRPr="00F407F0" w:rsidRDefault="007F2363" w:rsidP="00226D8A">
            <w:pPr>
              <w:pStyle w:val="NoSpacing"/>
              <w:spacing w:line="276" w:lineRule="auto"/>
              <w:jc w:val="center"/>
              <w:rPr>
                <w:rFonts w:ascii="Times New Roman" w:hAnsi="Times New Roman"/>
                <w:sz w:val="12"/>
                <w:szCs w:val="16"/>
                <w:lang w:val="sr-Latn-RS"/>
              </w:rPr>
            </w:pPr>
            <w:r w:rsidRPr="00F407F0">
              <w:rPr>
                <w:rFonts w:ascii="Times New Roman" w:hAnsi="Times New Roman"/>
                <w:sz w:val="12"/>
                <w:szCs w:val="16"/>
                <w:lang w:val="sr-Latn-RS"/>
              </w:rPr>
              <w:t>Tabela stanja energetskih mineralnih rezervi za period od 2021. do 2024. godine</w:t>
            </w:r>
          </w:p>
        </w:tc>
      </w:tr>
      <w:tr w:rsidR="007F2363" w:rsidRPr="00F407F0" w14:paraId="7D8DAC27" w14:textId="77777777" w:rsidTr="00226D8A">
        <w:tc>
          <w:tcPr>
            <w:tcW w:w="880" w:type="dxa"/>
          </w:tcPr>
          <w:p w14:paraId="22CB2AD8" w14:textId="77777777"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Mineralna sirovina</w:t>
            </w:r>
          </w:p>
        </w:tc>
        <w:tc>
          <w:tcPr>
            <w:tcW w:w="1093" w:type="dxa"/>
          </w:tcPr>
          <w:p w14:paraId="6737604E" w14:textId="77777777"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 xml:space="preserve">Aktivnost </w:t>
            </w:r>
          </w:p>
        </w:tc>
        <w:tc>
          <w:tcPr>
            <w:tcW w:w="966" w:type="dxa"/>
          </w:tcPr>
          <w:p w14:paraId="5276873F" w14:textId="77777777"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2021. godina</w:t>
            </w:r>
          </w:p>
        </w:tc>
        <w:tc>
          <w:tcPr>
            <w:tcW w:w="833" w:type="dxa"/>
          </w:tcPr>
          <w:p w14:paraId="282F5FD8" w14:textId="77777777"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Izveštaj o planiranju- korišćenju</w:t>
            </w:r>
          </w:p>
        </w:tc>
        <w:tc>
          <w:tcPr>
            <w:tcW w:w="1023" w:type="dxa"/>
          </w:tcPr>
          <w:p w14:paraId="3C7CA0C9" w14:textId="77777777"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2022. godina</w:t>
            </w:r>
          </w:p>
        </w:tc>
        <w:tc>
          <w:tcPr>
            <w:tcW w:w="881" w:type="dxa"/>
          </w:tcPr>
          <w:p w14:paraId="14310528" w14:textId="77777777"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Izveštaj o planiranju- korišćenju</w:t>
            </w:r>
          </w:p>
        </w:tc>
        <w:tc>
          <w:tcPr>
            <w:tcW w:w="1105" w:type="dxa"/>
          </w:tcPr>
          <w:p w14:paraId="379F839B" w14:textId="77777777"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2023. godina</w:t>
            </w:r>
          </w:p>
        </w:tc>
        <w:tc>
          <w:tcPr>
            <w:tcW w:w="881" w:type="dxa"/>
          </w:tcPr>
          <w:p w14:paraId="7D88B45C" w14:textId="77777777"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Izveštaj o planiranju- korišćenju</w:t>
            </w:r>
          </w:p>
        </w:tc>
        <w:tc>
          <w:tcPr>
            <w:tcW w:w="966" w:type="dxa"/>
          </w:tcPr>
          <w:p w14:paraId="007C3293" w14:textId="77777777"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2024. godina</w:t>
            </w:r>
          </w:p>
        </w:tc>
        <w:tc>
          <w:tcPr>
            <w:tcW w:w="950" w:type="dxa"/>
          </w:tcPr>
          <w:p w14:paraId="37ACDC56" w14:textId="77777777"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Izveštaj o planiranju- korišćenju</w:t>
            </w:r>
          </w:p>
        </w:tc>
      </w:tr>
      <w:tr w:rsidR="007F2363" w:rsidRPr="00F407F0" w14:paraId="2A902345" w14:textId="77777777" w:rsidTr="00226D8A">
        <w:trPr>
          <w:trHeight w:val="424"/>
        </w:trPr>
        <w:tc>
          <w:tcPr>
            <w:tcW w:w="880" w:type="dxa"/>
            <w:vMerge w:val="restart"/>
          </w:tcPr>
          <w:p w14:paraId="6F70F66B" w14:textId="56534196"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Pb-Zn</w:t>
            </w:r>
          </w:p>
        </w:tc>
        <w:tc>
          <w:tcPr>
            <w:tcW w:w="1093" w:type="dxa"/>
          </w:tcPr>
          <w:p w14:paraId="5BAA619A" w14:textId="77777777"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Eksploatacione rezerve</w:t>
            </w:r>
          </w:p>
          <w:p w14:paraId="326F3F2A" w14:textId="77777777" w:rsidR="007F2363" w:rsidRPr="00F407F0" w:rsidRDefault="007F2363" w:rsidP="00226D8A">
            <w:pPr>
              <w:pStyle w:val="NoSpacing"/>
              <w:spacing w:line="276" w:lineRule="auto"/>
              <w:rPr>
                <w:rFonts w:ascii="Times New Roman" w:hAnsi="Times New Roman"/>
                <w:sz w:val="12"/>
                <w:szCs w:val="16"/>
                <w:lang w:val="sr-Latn-RS"/>
              </w:rPr>
            </w:pPr>
          </w:p>
        </w:tc>
        <w:tc>
          <w:tcPr>
            <w:tcW w:w="966" w:type="dxa"/>
          </w:tcPr>
          <w:p w14:paraId="70D70F83" w14:textId="2F789311"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9.003.969,30</w:t>
            </w:r>
          </w:p>
        </w:tc>
        <w:tc>
          <w:tcPr>
            <w:tcW w:w="833" w:type="dxa"/>
            <w:vMerge w:val="restart"/>
          </w:tcPr>
          <w:p w14:paraId="057B0BF4" w14:textId="77777777" w:rsidR="007F2363" w:rsidRPr="00F407F0" w:rsidRDefault="007F2363" w:rsidP="00226D8A">
            <w:pPr>
              <w:pStyle w:val="NoSpacing"/>
              <w:spacing w:line="276" w:lineRule="auto"/>
              <w:rPr>
                <w:rFonts w:ascii="Times New Roman" w:hAnsi="Times New Roman"/>
                <w:sz w:val="12"/>
                <w:szCs w:val="16"/>
                <w:lang w:val="sr-Latn-RS"/>
              </w:rPr>
            </w:pPr>
          </w:p>
          <w:p w14:paraId="5C8650C0" w14:textId="77777777" w:rsidR="007F2363" w:rsidRPr="00F407F0" w:rsidRDefault="007F2363" w:rsidP="00226D8A">
            <w:pPr>
              <w:pStyle w:val="NoSpacing"/>
              <w:spacing w:line="276" w:lineRule="auto"/>
              <w:rPr>
                <w:rFonts w:ascii="Times New Roman" w:hAnsi="Times New Roman"/>
                <w:sz w:val="12"/>
                <w:szCs w:val="16"/>
                <w:lang w:val="sr-Latn-RS"/>
              </w:rPr>
            </w:pPr>
          </w:p>
          <w:p w14:paraId="27D4D009" w14:textId="5A4CEA35"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83,80</w:t>
            </w:r>
          </w:p>
          <w:p w14:paraId="2A3DAD88" w14:textId="77777777" w:rsidR="007F2363" w:rsidRPr="00F407F0" w:rsidRDefault="007F2363" w:rsidP="00226D8A">
            <w:pPr>
              <w:pStyle w:val="NoSpacing"/>
              <w:spacing w:line="276" w:lineRule="auto"/>
              <w:rPr>
                <w:rFonts w:ascii="Times New Roman" w:hAnsi="Times New Roman"/>
                <w:sz w:val="12"/>
                <w:szCs w:val="16"/>
                <w:lang w:val="sr-Latn-RS"/>
              </w:rPr>
            </w:pPr>
          </w:p>
        </w:tc>
        <w:tc>
          <w:tcPr>
            <w:tcW w:w="1023" w:type="dxa"/>
          </w:tcPr>
          <w:p w14:paraId="1B370018" w14:textId="17FE34C0"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14.312.785,97</w:t>
            </w:r>
          </w:p>
        </w:tc>
        <w:tc>
          <w:tcPr>
            <w:tcW w:w="881" w:type="dxa"/>
            <w:vMerge w:val="restart"/>
          </w:tcPr>
          <w:p w14:paraId="280B4959" w14:textId="77777777" w:rsidR="007F2363" w:rsidRPr="00F407F0" w:rsidRDefault="007F2363" w:rsidP="00226D8A">
            <w:pPr>
              <w:pStyle w:val="NoSpacing"/>
              <w:spacing w:line="276" w:lineRule="auto"/>
              <w:rPr>
                <w:rFonts w:ascii="Times New Roman" w:hAnsi="Times New Roman"/>
                <w:sz w:val="12"/>
                <w:szCs w:val="16"/>
                <w:lang w:val="sr-Latn-RS"/>
              </w:rPr>
            </w:pPr>
          </w:p>
          <w:p w14:paraId="5409B0C0" w14:textId="77777777" w:rsidR="007F2363" w:rsidRPr="00F407F0" w:rsidRDefault="007F2363" w:rsidP="00226D8A">
            <w:pPr>
              <w:pStyle w:val="NoSpacing"/>
              <w:spacing w:line="276" w:lineRule="auto"/>
              <w:rPr>
                <w:rFonts w:ascii="Times New Roman" w:hAnsi="Times New Roman"/>
                <w:sz w:val="12"/>
                <w:szCs w:val="16"/>
                <w:lang w:val="sr-Latn-RS"/>
              </w:rPr>
            </w:pPr>
          </w:p>
          <w:p w14:paraId="12CE924A" w14:textId="20059DE1"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36.33</w:t>
            </w:r>
          </w:p>
        </w:tc>
        <w:tc>
          <w:tcPr>
            <w:tcW w:w="1105" w:type="dxa"/>
          </w:tcPr>
          <w:p w14:paraId="19CEE0E0" w14:textId="06400C10"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14.131.396,47</w:t>
            </w:r>
          </w:p>
        </w:tc>
        <w:tc>
          <w:tcPr>
            <w:tcW w:w="881" w:type="dxa"/>
            <w:vMerge w:val="restart"/>
          </w:tcPr>
          <w:p w14:paraId="3095A97F" w14:textId="77777777" w:rsidR="007F2363" w:rsidRPr="00F407F0" w:rsidRDefault="007F2363" w:rsidP="00226D8A">
            <w:pPr>
              <w:pStyle w:val="NoSpacing"/>
              <w:spacing w:line="276" w:lineRule="auto"/>
              <w:rPr>
                <w:rFonts w:ascii="Times New Roman" w:hAnsi="Times New Roman"/>
                <w:sz w:val="12"/>
                <w:szCs w:val="16"/>
                <w:lang w:val="sr-Latn-RS"/>
              </w:rPr>
            </w:pPr>
          </w:p>
          <w:p w14:paraId="789448D9" w14:textId="77777777" w:rsidR="007F2363" w:rsidRPr="00F407F0" w:rsidRDefault="007F2363" w:rsidP="00226D8A">
            <w:pPr>
              <w:pStyle w:val="NoSpacing"/>
              <w:spacing w:line="276" w:lineRule="auto"/>
              <w:rPr>
                <w:rFonts w:ascii="Times New Roman" w:hAnsi="Times New Roman"/>
                <w:sz w:val="12"/>
                <w:szCs w:val="16"/>
                <w:lang w:val="sr-Latn-RS"/>
              </w:rPr>
            </w:pPr>
          </w:p>
          <w:p w14:paraId="6BBB9342" w14:textId="31332C96"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53.99</w:t>
            </w:r>
          </w:p>
        </w:tc>
        <w:tc>
          <w:tcPr>
            <w:tcW w:w="966" w:type="dxa"/>
          </w:tcPr>
          <w:p w14:paraId="160D3082" w14:textId="6ACB1AA1"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14.018.776,99</w:t>
            </w:r>
          </w:p>
        </w:tc>
        <w:tc>
          <w:tcPr>
            <w:tcW w:w="950" w:type="dxa"/>
            <w:vMerge w:val="restart"/>
          </w:tcPr>
          <w:p w14:paraId="130AA380" w14:textId="77777777" w:rsidR="007F2363" w:rsidRPr="00F407F0" w:rsidRDefault="007F2363" w:rsidP="00226D8A">
            <w:pPr>
              <w:pStyle w:val="NoSpacing"/>
              <w:spacing w:line="276" w:lineRule="auto"/>
              <w:rPr>
                <w:rFonts w:ascii="Times New Roman" w:hAnsi="Times New Roman"/>
                <w:sz w:val="12"/>
                <w:szCs w:val="16"/>
                <w:lang w:val="sr-Latn-RS"/>
              </w:rPr>
            </w:pPr>
          </w:p>
          <w:p w14:paraId="1A2F28CA" w14:textId="77777777" w:rsidR="007F2363" w:rsidRPr="00F407F0" w:rsidRDefault="007F2363" w:rsidP="00226D8A">
            <w:pPr>
              <w:pStyle w:val="NoSpacing"/>
              <w:spacing w:line="276" w:lineRule="auto"/>
              <w:rPr>
                <w:rFonts w:ascii="Times New Roman" w:hAnsi="Times New Roman"/>
                <w:sz w:val="12"/>
                <w:szCs w:val="16"/>
                <w:lang w:val="sr-Latn-RS"/>
              </w:rPr>
            </w:pPr>
          </w:p>
          <w:p w14:paraId="1E3C8535" w14:textId="40125CF8"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50.48</w:t>
            </w:r>
          </w:p>
          <w:p w14:paraId="12CF0219" w14:textId="77777777" w:rsidR="007F2363" w:rsidRPr="00F407F0" w:rsidRDefault="007F2363" w:rsidP="00226D8A">
            <w:pPr>
              <w:pStyle w:val="NoSpacing"/>
              <w:spacing w:line="276" w:lineRule="auto"/>
              <w:rPr>
                <w:rFonts w:ascii="Times New Roman" w:hAnsi="Times New Roman"/>
                <w:sz w:val="12"/>
                <w:szCs w:val="16"/>
                <w:lang w:val="sr-Latn-RS"/>
              </w:rPr>
            </w:pPr>
          </w:p>
        </w:tc>
      </w:tr>
      <w:tr w:rsidR="007F2363" w:rsidRPr="00F407F0" w14:paraId="384E56CA" w14:textId="77777777" w:rsidTr="00226D8A">
        <w:trPr>
          <w:trHeight w:val="313"/>
        </w:trPr>
        <w:tc>
          <w:tcPr>
            <w:tcW w:w="880" w:type="dxa"/>
            <w:vMerge/>
          </w:tcPr>
          <w:p w14:paraId="76A5CBA8" w14:textId="77777777" w:rsidR="007F2363" w:rsidRPr="00F407F0" w:rsidRDefault="007F2363" w:rsidP="00226D8A">
            <w:pPr>
              <w:pStyle w:val="NoSpacing"/>
              <w:spacing w:line="276" w:lineRule="auto"/>
              <w:rPr>
                <w:rFonts w:ascii="Times New Roman" w:hAnsi="Times New Roman"/>
                <w:sz w:val="12"/>
                <w:szCs w:val="16"/>
                <w:lang w:val="sr-Latn-RS"/>
              </w:rPr>
            </w:pPr>
          </w:p>
        </w:tc>
        <w:tc>
          <w:tcPr>
            <w:tcW w:w="1093" w:type="dxa"/>
          </w:tcPr>
          <w:p w14:paraId="5182D1B5" w14:textId="77777777"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Planiranje</w:t>
            </w:r>
          </w:p>
        </w:tc>
        <w:tc>
          <w:tcPr>
            <w:tcW w:w="966" w:type="dxa"/>
          </w:tcPr>
          <w:p w14:paraId="22B3F954" w14:textId="369BDB47"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312.520,00</w:t>
            </w:r>
          </w:p>
        </w:tc>
        <w:tc>
          <w:tcPr>
            <w:tcW w:w="833" w:type="dxa"/>
            <w:vMerge/>
          </w:tcPr>
          <w:p w14:paraId="6D70C68F" w14:textId="77777777" w:rsidR="007F2363" w:rsidRPr="00F407F0" w:rsidRDefault="007F2363" w:rsidP="00226D8A">
            <w:pPr>
              <w:pStyle w:val="NoSpacing"/>
              <w:spacing w:line="276" w:lineRule="auto"/>
              <w:rPr>
                <w:rFonts w:ascii="Times New Roman" w:hAnsi="Times New Roman"/>
                <w:sz w:val="12"/>
                <w:szCs w:val="16"/>
                <w:lang w:val="sr-Latn-RS"/>
              </w:rPr>
            </w:pPr>
          </w:p>
        </w:tc>
        <w:tc>
          <w:tcPr>
            <w:tcW w:w="1023" w:type="dxa"/>
          </w:tcPr>
          <w:p w14:paraId="1A7E3AE3" w14:textId="245422CA"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648.490,04</w:t>
            </w:r>
          </w:p>
        </w:tc>
        <w:tc>
          <w:tcPr>
            <w:tcW w:w="881" w:type="dxa"/>
            <w:vMerge/>
          </w:tcPr>
          <w:p w14:paraId="77A5CF55" w14:textId="77777777" w:rsidR="007F2363" w:rsidRPr="00F407F0" w:rsidRDefault="007F2363" w:rsidP="00226D8A">
            <w:pPr>
              <w:pStyle w:val="NoSpacing"/>
              <w:spacing w:line="276" w:lineRule="auto"/>
              <w:rPr>
                <w:rFonts w:ascii="Times New Roman" w:hAnsi="Times New Roman"/>
                <w:sz w:val="12"/>
                <w:szCs w:val="16"/>
                <w:lang w:val="sr-Latn-RS"/>
              </w:rPr>
            </w:pPr>
          </w:p>
        </w:tc>
        <w:tc>
          <w:tcPr>
            <w:tcW w:w="1105" w:type="dxa"/>
          </w:tcPr>
          <w:p w14:paraId="2F0FEAEA" w14:textId="596B1B9C"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335.970,04</w:t>
            </w:r>
          </w:p>
        </w:tc>
        <w:tc>
          <w:tcPr>
            <w:tcW w:w="881" w:type="dxa"/>
            <w:vMerge/>
          </w:tcPr>
          <w:p w14:paraId="10B3D061" w14:textId="77777777" w:rsidR="007F2363" w:rsidRPr="00F407F0" w:rsidRDefault="007F2363" w:rsidP="00226D8A">
            <w:pPr>
              <w:pStyle w:val="NoSpacing"/>
              <w:spacing w:line="276" w:lineRule="auto"/>
              <w:rPr>
                <w:rFonts w:ascii="Times New Roman" w:hAnsi="Times New Roman"/>
                <w:sz w:val="12"/>
                <w:szCs w:val="16"/>
                <w:lang w:val="sr-Latn-RS"/>
              </w:rPr>
            </w:pPr>
          </w:p>
        </w:tc>
        <w:tc>
          <w:tcPr>
            <w:tcW w:w="966" w:type="dxa"/>
          </w:tcPr>
          <w:p w14:paraId="5D4DC3A5" w14:textId="767EF196"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297.484,00</w:t>
            </w:r>
          </w:p>
        </w:tc>
        <w:tc>
          <w:tcPr>
            <w:tcW w:w="950" w:type="dxa"/>
            <w:vMerge/>
          </w:tcPr>
          <w:p w14:paraId="0B5789CE" w14:textId="77777777" w:rsidR="007F2363" w:rsidRPr="00F407F0" w:rsidRDefault="007F2363" w:rsidP="00226D8A">
            <w:pPr>
              <w:pStyle w:val="NoSpacing"/>
              <w:spacing w:line="276" w:lineRule="auto"/>
              <w:rPr>
                <w:rFonts w:ascii="Times New Roman" w:hAnsi="Times New Roman"/>
                <w:sz w:val="12"/>
                <w:szCs w:val="16"/>
                <w:lang w:val="sr-Latn-RS"/>
              </w:rPr>
            </w:pPr>
          </w:p>
        </w:tc>
      </w:tr>
      <w:tr w:rsidR="007F2363" w:rsidRPr="00F407F0" w14:paraId="12D6FBC6" w14:textId="77777777" w:rsidTr="00226D8A">
        <w:trPr>
          <w:trHeight w:val="38"/>
        </w:trPr>
        <w:tc>
          <w:tcPr>
            <w:tcW w:w="880" w:type="dxa"/>
            <w:vMerge/>
          </w:tcPr>
          <w:p w14:paraId="30644AA4" w14:textId="77777777" w:rsidR="007F2363" w:rsidRPr="00F407F0" w:rsidRDefault="007F2363" w:rsidP="00226D8A">
            <w:pPr>
              <w:pStyle w:val="NoSpacing"/>
              <w:spacing w:line="276" w:lineRule="auto"/>
              <w:rPr>
                <w:rFonts w:ascii="Times New Roman" w:hAnsi="Times New Roman"/>
                <w:sz w:val="12"/>
                <w:szCs w:val="16"/>
                <w:lang w:val="sr-Latn-RS"/>
              </w:rPr>
            </w:pPr>
          </w:p>
        </w:tc>
        <w:tc>
          <w:tcPr>
            <w:tcW w:w="1093" w:type="dxa"/>
          </w:tcPr>
          <w:p w14:paraId="12904574" w14:textId="77777777"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Iskorišćene rezerve</w:t>
            </w:r>
          </w:p>
        </w:tc>
        <w:tc>
          <w:tcPr>
            <w:tcW w:w="966" w:type="dxa"/>
          </w:tcPr>
          <w:p w14:paraId="43C53EBE" w14:textId="7BC8CE42"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261.894.00</w:t>
            </w:r>
          </w:p>
        </w:tc>
        <w:tc>
          <w:tcPr>
            <w:tcW w:w="833" w:type="dxa"/>
            <w:vMerge/>
          </w:tcPr>
          <w:p w14:paraId="0104E36E" w14:textId="77777777" w:rsidR="007F2363" w:rsidRPr="00F407F0" w:rsidRDefault="007F2363" w:rsidP="00226D8A">
            <w:pPr>
              <w:pStyle w:val="NoSpacing"/>
              <w:spacing w:line="276" w:lineRule="auto"/>
              <w:rPr>
                <w:rFonts w:ascii="Times New Roman" w:hAnsi="Times New Roman"/>
                <w:sz w:val="12"/>
                <w:szCs w:val="16"/>
                <w:lang w:val="sr-Latn-RS"/>
              </w:rPr>
            </w:pPr>
          </w:p>
        </w:tc>
        <w:tc>
          <w:tcPr>
            <w:tcW w:w="1023" w:type="dxa"/>
          </w:tcPr>
          <w:p w14:paraId="3395B5B9" w14:textId="4F0F0807"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235.579.20</w:t>
            </w:r>
          </w:p>
        </w:tc>
        <w:tc>
          <w:tcPr>
            <w:tcW w:w="881" w:type="dxa"/>
            <w:vMerge/>
          </w:tcPr>
          <w:p w14:paraId="11694DFB" w14:textId="77777777" w:rsidR="007F2363" w:rsidRPr="00F407F0" w:rsidRDefault="007F2363" w:rsidP="00226D8A">
            <w:pPr>
              <w:pStyle w:val="NoSpacing"/>
              <w:spacing w:line="276" w:lineRule="auto"/>
              <w:rPr>
                <w:rFonts w:ascii="Times New Roman" w:hAnsi="Times New Roman"/>
                <w:sz w:val="12"/>
                <w:szCs w:val="16"/>
                <w:lang w:val="sr-Latn-RS"/>
              </w:rPr>
            </w:pPr>
          </w:p>
        </w:tc>
        <w:tc>
          <w:tcPr>
            <w:tcW w:w="1105" w:type="dxa"/>
          </w:tcPr>
          <w:p w14:paraId="0FE15803" w14:textId="69A2DC2B"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181.389,50</w:t>
            </w:r>
          </w:p>
        </w:tc>
        <w:tc>
          <w:tcPr>
            <w:tcW w:w="881" w:type="dxa"/>
            <w:vMerge/>
          </w:tcPr>
          <w:p w14:paraId="52FA214D" w14:textId="77777777" w:rsidR="007F2363" w:rsidRPr="00F407F0" w:rsidRDefault="007F2363" w:rsidP="00226D8A">
            <w:pPr>
              <w:pStyle w:val="NoSpacing"/>
              <w:spacing w:line="276" w:lineRule="auto"/>
              <w:rPr>
                <w:rFonts w:ascii="Times New Roman" w:hAnsi="Times New Roman"/>
                <w:sz w:val="12"/>
                <w:szCs w:val="16"/>
                <w:lang w:val="sr-Latn-RS"/>
              </w:rPr>
            </w:pPr>
          </w:p>
        </w:tc>
        <w:tc>
          <w:tcPr>
            <w:tcW w:w="966" w:type="dxa"/>
          </w:tcPr>
          <w:p w14:paraId="60DC5DA0" w14:textId="34C7384E" w:rsidR="007F2363" w:rsidRPr="00F407F0" w:rsidRDefault="007F2363"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150.159,31</w:t>
            </w:r>
          </w:p>
        </w:tc>
        <w:tc>
          <w:tcPr>
            <w:tcW w:w="950" w:type="dxa"/>
            <w:vMerge/>
          </w:tcPr>
          <w:p w14:paraId="0100B2C6" w14:textId="77777777" w:rsidR="007F2363" w:rsidRPr="00F407F0" w:rsidRDefault="007F2363" w:rsidP="00226D8A">
            <w:pPr>
              <w:pStyle w:val="NoSpacing"/>
              <w:spacing w:line="276" w:lineRule="auto"/>
              <w:rPr>
                <w:rFonts w:ascii="Times New Roman" w:hAnsi="Times New Roman"/>
                <w:sz w:val="12"/>
                <w:szCs w:val="16"/>
                <w:lang w:val="sr-Latn-RS"/>
              </w:rPr>
            </w:pPr>
          </w:p>
        </w:tc>
      </w:tr>
      <w:tr w:rsidR="00160FA2" w:rsidRPr="00F407F0" w14:paraId="082DB43D" w14:textId="77777777" w:rsidTr="00160FA2">
        <w:trPr>
          <w:trHeight w:val="416"/>
        </w:trPr>
        <w:tc>
          <w:tcPr>
            <w:tcW w:w="880" w:type="dxa"/>
            <w:vMerge w:val="restart"/>
          </w:tcPr>
          <w:p w14:paraId="23B0E5D0" w14:textId="77777777" w:rsidR="00160FA2" w:rsidRPr="00F407F0" w:rsidRDefault="00160FA2" w:rsidP="00226D8A">
            <w:pPr>
              <w:pStyle w:val="NoSpacing"/>
              <w:spacing w:line="276" w:lineRule="auto"/>
              <w:rPr>
                <w:rFonts w:ascii="Times New Roman" w:hAnsi="Times New Roman"/>
                <w:sz w:val="12"/>
                <w:szCs w:val="16"/>
                <w:lang w:val="sr-Latn-RS"/>
              </w:rPr>
            </w:pPr>
          </w:p>
          <w:p w14:paraId="7C00C845" w14:textId="66916D1C"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Ni-Co</w:t>
            </w:r>
          </w:p>
          <w:p w14:paraId="175300A3" w14:textId="77777777" w:rsidR="00160FA2" w:rsidRPr="00F407F0" w:rsidRDefault="00160FA2" w:rsidP="00226D8A">
            <w:pPr>
              <w:pStyle w:val="NoSpacing"/>
              <w:spacing w:line="276" w:lineRule="auto"/>
              <w:rPr>
                <w:rFonts w:ascii="Times New Roman" w:hAnsi="Times New Roman"/>
                <w:sz w:val="12"/>
                <w:szCs w:val="16"/>
                <w:lang w:val="sr-Latn-RS"/>
              </w:rPr>
            </w:pPr>
          </w:p>
        </w:tc>
        <w:tc>
          <w:tcPr>
            <w:tcW w:w="1093" w:type="dxa"/>
          </w:tcPr>
          <w:p w14:paraId="664C3D3C" w14:textId="6943C8A0" w:rsidR="00160FA2" w:rsidRPr="00F407F0" w:rsidRDefault="00160FA2" w:rsidP="007F2363">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Eksploatacione rezerve</w:t>
            </w:r>
          </w:p>
        </w:tc>
        <w:tc>
          <w:tcPr>
            <w:tcW w:w="966" w:type="dxa"/>
          </w:tcPr>
          <w:p w14:paraId="15D626B4" w14:textId="3BC5FCA3"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19.349.950,77</w:t>
            </w:r>
          </w:p>
        </w:tc>
        <w:tc>
          <w:tcPr>
            <w:tcW w:w="833" w:type="dxa"/>
            <w:vMerge w:val="restart"/>
          </w:tcPr>
          <w:p w14:paraId="7F304BD7" w14:textId="77777777" w:rsidR="00160FA2" w:rsidRPr="00F407F0" w:rsidRDefault="00160FA2" w:rsidP="00226D8A">
            <w:pPr>
              <w:pStyle w:val="NoSpacing"/>
              <w:spacing w:line="276" w:lineRule="auto"/>
              <w:rPr>
                <w:rFonts w:ascii="Times New Roman" w:hAnsi="Times New Roman"/>
                <w:sz w:val="12"/>
                <w:szCs w:val="16"/>
                <w:lang w:val="sr-Latn-RS"/>
              </w:rPr>
            </w:pPr>
          </w:p>
          <w:p w14:paraId="53977D30" w14:textId="7BCB9AFF"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52,60</w:t>
            </w:r>
          </w:p>
        </w:tc>
        <w:tc>
          <w:tcPr>
            <w:tcW w:w="1023" w:type="dxa"/>
          </w:tcPr>
          <w:p w14:paraId="75AA844F" w14:textId="244C16C1"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19.315.665,16</w:t>
            </w:r>
          </w:p>
        </w:tc>
        <w:tc>
          <w:tcPr>
            <w:tcW w:w="881" w:type="dxa"/>
            <w:vMerge w:val="restart"/>
          </w:tcPr>
          <w:p w14:paraId="294E6B94" w14:textId="77777777" w:rsidR="00160FA2" w:rsidRPr="00F407F0" w:rsidRDefault="00160FA2" w:rsidP="00226D8A">
            <w:pPr>
              <w:pStyle w:val="NoSpacing"/>
              <w:spacing w:line="276" w:lineRule="auto"/>
              <w:rPr>
                <w:rFonts w:ascii="Times New Roman" w:hAnsi="Times New Roman"/>
                <w:sz w:val="12"/>
                <w:szCs w:val="16"/>
                <w:lang w:val="sr-Latn-RS"/>
              </w:rPr>
            </w:pPr>
          </w:p>
          <w:p w14:paraId="29A2BDCA" w14:textId="383E2319"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3,73</w:t>
            </w:r>
          </w:p>
        </w:tc>
        <w:tc>
          <w:tcPr>
            <w:tcW w:w="1105" w:type="dxa"/>
          </w:tcPr>
          <w:p w14:paraId="6357C838" w14:textId="723E4502"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19.314.296,46</w:t>
            </w:r>
          </w:p>
        </w:tc>
        <w:tc>
          <w:tcPr>
            <w:tcW w:w="881" w:type="dxa"/>
            <w:vMerge w:val="restart"/>
          </w:tcPr>
          <w:p w14:paraId="018F2067" w14:textId="77777777" w:rsidR="00160FA2" w:rsidRPr="00F407F0" w:rsidRDefault="00160FA2" w:rsidP="00226D8A">
            <w:pPr>
              <w:pStyle w:val="NoSpacing"/>
              <w:spacing w:line="276" w:lineRule="auto"/>
              <w:rPr>
                <w:rFonts w:ascii="Times New Roman" w:hAnsi="Times New Roman"/>
                <w:sz w:val="12"/>
                <w:szCs w:val="16"/>
                <w:lang w:val="sr-Latn-RS"/>
              </w:rPr>
            </w:pPr>
          </w:p>
          <w:p w14:paraId="39A90461" w14:textId="0FAA9BFC"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0.29</w:t>
            </w:r>
          </w:p>
        </w:tc>
        <w:tc>
          <w:tcPr>
            <w:tcW w:w="966" w:type="dxa"/>
          </w:tcPr>
          <w:p w14:paraId="2419D6A1" w14:textId="404D1FE0"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19.314.296,46</w:t>
            </w:r>
          </w:p>
        </w:tc>
        <w:tc>
          <w:tcPr>
            <w:tcW w:w="950" w:type="dxa"/>
            <w:vMerge w:val="restart"/>
          </w:tcPr>
          <w:p w14:paraId="628DEE5C" w14:textId="77777777" w:rsidR="00160FA2" w:rsidRPr="00F407F0" w:rsidRDefault="00160FA2" w:rsidP="00226D8A">
            <w:pPr>
              <w:pStyle w:val="NoSpacing"/>
              <w:spacing w:line="276" w:lineRule="auto"/>
              <w:rPr>
                <w:rFonts w:ascii="Times New Roman" w:hAnsi="Times New Roman"/>
                <w:sz w:val="12"/>
                <w:szCs w:val="16"/>
                <w:lang w:val="sr-Latn-RS"/>
              </w:rPr>
            </w:pPr>
          </w:p>
          <w:p w14:paraId="24978B74" w14:textId="1B297828"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0,00</w:t>
            </w:r>
          </w:p>
          <w:p w14:paraId="0E4BACB7" w14:textId="77777777" w:rsidR="00160FA2" w:rsidRPr="00F407F0" w:rsidRDefault="00160FA2" w:rsidP="00226D8A">
            <w:pPr>
              <w:pStyle w:val="NoSpacing"/>
              <w:spacing w:line="276" w:lineRule="auto"/>
              <w:rPr>
                <w:rFonts w:ascii="Times New Roman" w:hAnsi="Times New Roman"/>
                <w:sz w:val="12"/>
                <w:szCs w:val="16"/>
                <w:lang w:val="sr-Latn-RS"/>
              </w:rPr>
            </w:pPr>
          </w:p>
        </w:tc>
      </w:tr>
      <w:tr w:rsidR="00160FA2" w:rsidRPr="00F407F0" w14:paraId="2E3454B9" w14:textId="77777777" w:rsidTr="00160FA2">
        <w:trPr>
          <w:trHeight w:val="321"/>
        </w:trPr>
        <w:tc>
          <w:tcPr>
            <w:tcW w:w="880" w:type="dxa"/>
            <w:vMerge/>
          </w:tcPr>
          <w:p w14:paraId="02629B9E" w14:textId="77777777" w:rsidR="00160FA2" w:rsidRPr="00F407F0" w:rsidRDefault="00160FA2" w:rsidP="00226D8A">
            <w:pPr>
              <w:pStyle w:val="NoSpacing"/>
              <w:spacing w:line="276" w:lineRule="auto"/>
              <w:rPr>
                <w:rFonts w:ascii="Times New Roman" w:hAnsi="Times New Roman"/>
                <w:sz w:val="12"/>
                <w:szCs w:val="16"/>
                <w:lang w:val="sr-Latn-RS"/>
              </w:rPr>
            </w:pPr>
          </w:p>
        </w:tc>
        <w:tc>
          <w:tcPr>
            <w:tcW w:w="1093" w:type="dxa"/>
          </w:tcPr>
          <w:p w14:paraId="1BF8B3B3" w14:textId="5B92F88F"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Planiranje</w:t>
            </w:r>
          </w:p>
        </w:tc>
        <w:tc>
          <w:tcPr>
            <w:tcW w:w="966" w:type="dxa"/>
          </w:tcPr>
          <w:p w14:paraId="2F128F74" w14:textId="3C7B9755"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865.506,30</w:t>
            </w:r>
          </w:p>
        </w:tc>
        <w:tc>
          <w:tcPr>
            <w:tcW w:w="833" w:type="dxa"/>
            <w:vMerge/>
          </w:tcPr>
          <w:p w14:paraId="7616332C" w14:textId="77777777" w:rsidR="00160FA2" w:rsidRPr="00F407F0" w:rsidRDefault="00160FA2" w:rsidP="00226D8A">
            <w:pPr>
              <w:pStyle w:val="NoSpacing"/>
              <w:spacing w:line="276" w:lineRule="auto"/>
              <w:rPr>
                <w:rFonts w:ascii="Times New Roman" w:hAnsi="Times New Roman"/>
                <w:sz w:val="12"/>
                <w:szCs w:val="16"/>
                <w:lang w:val="sr-Latn-RS"/>
              </w:rPr>
            </w:pPr>
          </w:p>
        </w:tc>
        <w:tc>
          <w:tcPr>
            <w:tcW w:w="1023" w:type="dxa"/>
          </w:tcPr>
          <w:p w14:paraId="4CB61D9D" w14:textId="08451F47"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918.183,61</w:t>
            </w:r>
          </w:p>
        </w:tc>
        <w:tc>
          <w:tcPr>
            <w:tcW w:w="881" w:type="dxa"/>
            <w:vMerge/>
          </w:tcPr>
          <w:p w14:paraId="019AE8FB" w14:textId="77777777" w:rsidR="00160FA2" w:rsidRPr="00F407F0" w:rsidRDefault="00160FA2" w:rsidP="00226D8A">
            <w:pPr>
              <w:pStyle w:val="NoSpacing"/>
              <w:spacing w:line="276" w:lineRule="auto"/>
              <w:rPr>
                <w:rFonts w:ascii="Times New Roman" w:hAnsi="Times New Roman"/>
                <w:sz w:val="12"/>
                <w:szCs w:val="16"/>
                <w:lang w:val="sr-Latn-RS"/>
              </w:rPr>
            </w:pPr>
          </w:p>
        </w:tc>
        <w:tc>
          <w:tcPr>
            <w:tcW w:w="1105" w:type="dxa"/>
          </w:tcPr>
          <w:p w14:paraId="2EE8899A" w14:textId="3F870D61"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470.870,00</w:t>
            </w:r>
          </w:p>
        </w:tc>
        <w:tc>
          <w:tcPr>
            <w:tcW w:w="881" w:type="dxa"/>
            <w:vMerge/>
          </w:tcPr>
          <w:p w14:paraId="29F39710" w14:textId="77777777" w:rsidR="00160FA2" w:rsidRPr="00F407F0" w:rsidRDefault="00160FA2" w:rsidP="00226D8A">
            <w:pPr>
              <w:pStyle w:val="NoSpacing"/>
              <w:spacing w:line="276" w:lineRule="auto"/>
              <w:rPr>
                <w:rFonts w:ascii="Times New Roman" w:hAnsi="Times New Roman"/>
                <w:sz w:val="12"/>
                <w:szCs w:val="16"/>
                <w:lang w:val="sr-Latn-RS"/>
              </w:rPr>
            </w:pPr>
          </w:p>
        </w:tc>
        <w:tc>
          <w:tcPr>
            <w:tcW w:w="966" w:type="dxa"/>
          </w:tcPr>
          <w:p w14:paraId="00F7160C" w14:textId="17CD6DB2"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720.323,00</w:t>
            </w:r>
          </w:p>
        </w:tc>
        <w:tc>
          <w:tcPr>
            <w:tcW w:w="950" w:type="dxa"/>
            <w:vMerge/>
          </w:tcPr>
          <w:p w14:paraId="2215824C" w14:textId="77777777" w:rsidR="00160FA2" w:rsidRPr="00F407F0" w:rsidRDefault="00160FA2" w:rsidP="00226D8A">
            <w:pPr>
              <w:pStyle w:val="NoSpacing"/>
              <w:spacing w:line="276" w:lineRule="auto"/>
              <w:rPr>
                <w:rFonts w:ascii="Times New Roman" w:hAnsi="Times New Roman"/>
                <w:sz w:val="12"/>
                <w:szCs w:val="16"/>
                <w:lang w:val="sr-Latn-RS"/>
              </w:rPr>
            </w:pPr>
          </w:p>
        </w:tc>
      </w:tr>
      <w:tr w:rsidR="00160FA2" w:rsidRPr="00F407F0" w14:paraId="362A3922" w14:textId="77777777" w:rsidTr="00160FA2">
        <w:trPr>
          <w:trHeight w:val="392"/>
        </w:trPr>
        <w:tc>
          <w:tcPr>
            <w:tcW w:w="880" w:type="dxa"/>
            <w:vMerge/>
          </w:tcPr>
          <w:p w14:paraId="5297DB35" w14:textId="77777777" w:rsidR="00160FA2" w:rsidRPr="00F407F0" w:rsidRDefault="00160FA2" w:rsidP="00226D8A">
            <w:pPr>
              <w:pStyle w:val="NoSpacing"/>
              <w:spacing w:line="276" w:lineRule="auto"/>
              <w:rPr>
                <w:rFonts w:ascii="Times New Roman" w:hAnsi="Times New Roman"/>
                <w:sz w:val="12"/>
                <w:szCs w:val="16"/>
                <w:lang w:val="sr-Latn-RS"/>
              </w:rPr>
            </w:pPr>
          </w:p>
        </w:tc>
        <w:tc>
          <w:tcPr>
            <w:tcW w:w="1093" w:type="dxa"/>
          </w:tcPr>
          <w:p w14:paraId="26C16EB3" w14:textId="6F2F1C34"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Iskorišćene rezerve</w:t>
            </w:r>
          </w:p>
        </w:tc>
        <w:tc>
          <w:tcPr>
            <w:tcW w:w="966" w:type="dxa"/>
          </w:tcPr>
          <w:p w14:paraId="65C098D3" w14:textId="248B0FFA"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455.242,00</w:t>
            </w:r>
          </w:p>
        </w:tc>
        <w:tc>
          <w:tcPr>
            <w:tcW w:w="833" w:type="dxa"/>
            <w:vMerge/>
          </w:tcPr>
          <w:p w14:paraId="28B3C1A7" w14:textId="77777777" w:rsidR="00160FA2" w:rsidRPr="00F407F0" w:rsidRDefault="00160FA2" w:rsidP="00226D8A">
            <w:pPr>
              <w:pStyle w:val="NoSpacing"/>
              <w:spacing w:line="276" w:lineRule="auto"/>
              <w:rPr>
                <w:rFonts w:ascii="Times New Roman" w:hAnsi="Times New Roman"/>
                <w:sz w:val="12"/>
                <w:szCs w:val="16"/>
                <w:lang w:val="sr-Latn-RS"/>
              </w:rPr>
            </w:pPr>
          </w:p>
        </w:tc>
        <w:tc>
          <w:tcPr>
            <w:tcW w:w="1023" w:type="dxa"/>
          </w:tcPr>
          <w:p w14:paraId="1318E5D5" w14:textId="496A0E83"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34.285,61</w:t>
            </w:r>
          </w:p>
        </w:tc>
        <w:tc>
          <w:tcPr>
            <w:tcW w:w="881" w:type="dxa"/>
            <w:vMerge/>
          </w:tcPr>
          <w:p w14:paraId="3D35DEC4" w14:textId="77777777" w:rsidR="00160FA2" w:rsidRPr="00F407F0" w:rsidRDefault="00160FA2" w:rsidP="00226D8A">
            <w:pPr>
              <w:pStyle w:val="NoSpacing"/>
              <w:spacing w:line="276" w:lineRule="auto"/>
              <w:rPr>
                <w:rFonts w:ascii="Times New Roman" w:hAnsi="Times New Roman"/>
                <w:sz w:val="12"/>
                <w:szCs w:val="16"/>
                <w:lang w:val="sr-Latn-RS"/>
              </w:rPr>
            </w:pPr>
          </w:p>
        </w:tc>
        <w:tc>
          <w:tcPr>
            <w:tcW w:w="1105" w:type="dxa"/>
          </w:tcPr>
          <w:p w14:paraId="56AFDC7E" w14:textId="1A75BAD2"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1.368,70</w:t>
            </w:r>
          </w:p>
        </w:tc>
        <w:tc>
          <w:tcPr>
            <w:tcW w:w="881" w:type="dxa"/>
            <w:vMerge/>
          </w:tcPr>
          <w:p w14:paraId="33AABF11" w14:textId="77777777" w:rsidR="00160FA2" w:rsidRPr="00F407F0" w:rsidRDefault="00160FA2" w:rsidP="00226D8A">
            <w:pPr>
              <w:pStyle w:val="NoSpacing"/>
              <w:spacing w:line="276" w:lineRule="auto"/>
              <w:rPr>
                <w:rFonts w:ascii="Times New Roman" w:hAnsi="Times New Roman"/>
                <w:sz w:val="12"/>
                <w:szCs w:val="16"/>
                <w:lang w:val="sr-Latn-RS"/>
              </w:rPr>
            </w:pPr>
          </w:p>
        </w:tc>
        <w:tc>
          <w:tcPr>
            <w:tcW w:w="966" w:type="dxa"/>
          </w:tcPr>
          <w:p w14:paraId="3870BB3B" w14:textId="6DEADC1F"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0.00</w:t>
            </w:r>
          </w:p>
        </w:tc>
        <w:tc>
          <w:tcPr>
            <w:tcW w:w="950" w:type="dxa"/>
            <w:vMerge/>
          </w:tcPr>
          <w:p w14:paraId="57CB87EB" w14:textId="77777777" w:rsidR="00160FA2" w:rsidRPr="00F407F0" w:rsidRDefault="00160FA2" w:rsidP="00226D8A">
            <w:pPr>
              <w:pStyle w:val="NoSpacing"/>
              <w:spacing w:line="276" w:lineRule="auto"/>
              <w:rPr>
                <w:rFonts w:ascii="Times New Roman" w:hAnsi="Times New Roman"/>
                <w:sz w:val="12"/>
                <w:szCs w:val="16"/>
                <w:lang w:val="sr-Latn-RS"/>
              </w:rPr>
            </w:pPr>
          </w:p>
        </w:tc>
      </w:tr>
      <w:tr w:rsidR="00160FA2" w:rsidRPr="00F407F0" w14:paraId="42315D27" w14:textId="77777777" w:rsidTr="00160FA2">
        <w:trPr>
          <w:trHeight w:val="344"/>
        </w:trPr>
        <w:tc>
          <w:tcPr>
            <w:tcW w:w="880" w:type="dxa"/>
            <w:vMerge w:val="restart"/>
          </w:tcPr>
          <w:p w14:paraId="403D71ED" w14:textId="77777777" w:rsidR="00160FA2" w:rsidRPr="00F407F0" w:rsidRDefault="00160FA2" w:rsidP="00226D8A">
            <w:pPr>
              <w:pStyle w:val="NoSpacing"/>
              <w:spacing w:line="276" w:lineRule="auto"/>
              <w:rPr>
                <w:rFonts w:ascii="Times New Roman" w:hAnsi="Times New Roman"/>
                <w:sz w:val="12"/>
                <w:szCs w:val="16"/>
                <w:lang w:val="sr-Latn-RS"/>
              </w:rPr>
            </w:pPr>
          </w:p>
          <w:p w14:paraId="45ED82D7" w14:textId="3781E335" w:rsidR="00160FA2" w:rsidRPr="00F407F0" w:rsidRDefault="00160FA2" w:rsidP="00226D8A">
            <w:pPr>
              <w:pStyle w:val="NoSpacing"/>
              <w:spacing w:line="276" w:lineRule="auto"/>
              <w:rPr>
                <w:rFonts w:ascii="Times New Roman" w:hAnsi="Times New Roman"/>
                <w:sz w:val="12"/>
                <w:szCs w:val="16"/>
                <w:vertAlign w:val="subscript"/>
                <w:lang w:val="sr-Latn-RS"/>
              </w:rPr>
            </w:pPr>
            <w:r w:rsidRPr="00F407F0">
              <w:rPr>
                <w:rFonts w:ascii="Times New Roman" w:hAnsi="Times New Roman"/>
                <w:sz w:val="12"/>
                <w:szCs w:val="16"/>
                <w:lang w:val="sr-Latn-RS"/>
              </w:rPr>
              <w:t>Cr2O</w:t>
            </w:r>
            <w:r w:rsidRPr="00F407F0">
              <w:rPr>
                <w:rFonts w:ascii="Times New Roman" w:hAnsi="Times New Roman"/>
                <w:sz w:val="12"/>
                <w:szCs w:val="16"/>
                <w:vertAlign w:val="subscript"/>
                <w:lang w:val="sr-Latn-RS"/>
              </w:rPr>
              <w:t>3</w:t>
            </w:r>
          </w:p>
          <w:p w14:paraId="0AAE15D6" w14:textId="77777777" w:rsidR="00160FA2" w:rsidRPr="00F407F0" w:rsidRDefault="00160FA2" w:rsidP="00226D8A">
            <w:pPr>
              <w:pStyle w:val="NoSpacing"/>
              <w:spacing w:line="276" w:lineRule="auto"/>
              <w:rPr>
                <w:rFonts w:ascii="Times New Roman" w:hAnsi="Times New Roman"/>
                <w:sz w:val="12"/>
                <w:szCs w:val="16"/>
                <w:lang w:val="sr-Latn-RS"/>
              </w:rPr>
            </w:pPr>
          </w:p>
        </w:tc>
        <w:tc>
          <w:tcPr>
            <w:tcW w:w="1093" w:type="dxa"/>
          </w:tcPr>
          <w:p w14:paraId="538879A0" w14:textId="22A84248" w:rsidR="00160FA2" w:rsidRPr="00F407F0" w:rsidRDefault="00160FA2" w:rsidP="00160FA2">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Eksploatacione rezerve</w:t>
            </w:r>
          </w:p>
        </w:tc>
        <w:tc>
          <w:tcPr>
            <w:tcW w:w="966" w:type="dxa"/>
          </w:tcPr>
          <w:p w14:paraId="35AEC285" w14:textId="374AD450"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233.009,18</w:t>
            </w:r>
          </w:p>
        </w:tc>
        <w:tc>
          <w:tcPr>
            <w:tcW w:w="833" w:type="dxa"/>
            <w:vMerge w:val="restart"/>
          </w:tcPr>
          <w:p w14:paraId="2E587873" w14:textId="77777777" w:rsidR="00160FA2" w:rsidRPr="00F407F0" w:rsidRDefault="00160FA2" w:rsidP="00226D8A">
            <w:pPr>
              <w:pStyle w:val="NoSpacing"/>
              <w:spacing w:line="276" w:lineRule="auto"/>
              <w:rPr>
                <w:rFonts w:ascii="Times New Roman" w:hAnsi="Times New Roman"/>
                <w:sz w:val="12"/>
                <w:szCs w:val="16"/>
                <w:lang w:val="sr-Latn-RS"/>
              </w:rPr>
            </w:pPr>
          </w:p>
          <w:p w14:paraId="0C694887" w14:textId="3DA99B3B"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432,61</w:t>
            </w:r>
          </w:p>
        </w:tc>
        <w:tc>
          <w:tcPr>
            <w:tcW w:w="1023" w:type="dxa"/>
          </w:tcPr>
          <w:p w14:paraId="3E101F36" w14:textId="2222560A"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233.009,18</w:t>
            </w:r>
          </w:p>
        </w:tc>
        <w:tc>
          <w:tcPr>
            <w:tcW w:w="881" w:type="dxa"/>
            <w:vMerge w:val="restart"/>
          </w:tcPr>
          <w:p w14:paraId="41A840BB" w14:textId="77777777" w:rsidR="00160FA2" w:rsidRPr="00F407F0" w:rsidRDefault="00160FA2" w:rsidP="00226D8A">
            <w:pPr>
              <w:pStyle w:val="NoSpacing"/>
              <w:spacing w:line="276" w:lineRule="auto"/>
              <w:rPr>
                <w:rFonts w:ascii="Times New Roman" w:hAnsi="Times New Roman"/>
                <w:sz w:val="12"/>
                <w:szCs w:val="16"/>
                <w:lang w:val="sr-Latn-RS"/>
              </w:rPr>
            </w:pPr>
          </w:p>
          <w:p w14:paraId="0B8A2EFD" w14:textId="28BE3756"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0,00</w:t>
            </w:r>
          </w:p>
        </w:tc>
        <w:tc>
          <w:tcPr>
            <w:tcW w:w="1105" w:type="dxa"/>
          </w:tcPr>
          <w:p w14:paraId="4F39679E" w14:textId="1CAA2AC1"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233.009,18</w:t>
            </w:r>
          </w:p>
        </w:tc>
        <w:tc>
          <w:tcPr>
            <w:tcW w:w="881" w:type="dxa"/>
            <w:vMerge w:val="restart"/>
          </w:tcPr>
          <w:p w14:paraId="5F3BCE9E" w14:textId="77777777" w:rsidR="00160FA2" w:rsidRPr="00F407F0" w:rsidRDefault="00160FA2" w:rsidP="00226D8A">
            <w:pPr>
              <w:pStyle w:val="NoSpacing"/>
              <w:spacing w:line="276" w:lineRule="auto"/>
              <w:rPr>
                <w:rFonts w:ascii="Times New Roman" w:hAnsi="Times New Roman"/>
                <w:sz w:val="12"/>
                <w:szCs w:val="16"/>
                <w:lang w:val="sr-Latn-RS"/>
              </w:rPr>
            </w:pPr>
          </w:p>
          <w:p w14:paraId="6848EBB7" w14:textId="4BC8259C"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0,00</w:t>
            </w:r>
          </w:p>
        </w:tc>
        <w:tc>
          <w:tcPr>
            <w:tcW w:w="966" w:type="dxa"/>
          </w:tcPr>
          <w:p w14:paraId="5087CB15" w14:textId="62343BAF"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233.009,18</w:t>
            </w:r>
          </w:p>
        </w:tc>
        <w:tc>
          <w:tcPr>
            <w:tcW w:w="950" w:type="dxa"/>
            <w:vMerge w:val="restart"/>
          </w:tcPr>
          <w:p w14:paraId="0DDA090A" w14:textId="77777777" w:rsidR="00160FA2" w:rsidRPr="00F407F0" w:rsidRDefault="00160FA2" w:rsidP="00226D8A">
            <w:pPr>
              <w:pStyle w:val="NoSpacing"/>
              <w:spacing w:line="276" w:lineRule="auto"/>
              <w:rPr>
                <w:rFonts w:ascii="Times New Roman" w:hAnsi="Times New Roman"/>
                <w:sz w:val="12"/>
                <w:szCs w:val="16"/>
                <w:lang w:val="sr-Latn-RS"/>
              </w:rPr>
            </w:pPr>
          </w:p>
          <w:p w14:paraId="0486CB49" w14:textId="10E0744B"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0,00</w:t>
            </w:r>
          </w:p>
        </w:tc>
      </w:tr>
      <w:tr w:rsidR="00160FA2" w:rsidRPr="00F407F0" w14:paraId="4F7C7A73" w14:textId="77777777" w:rsidTr="00160FA2">
        <w:trPr>
          <w:trHeight w:val="232"/>
        </w:trPr>
        <w:tc>
          <w:tcPr>
            <w:tcW w:w="880" w:type="dxa"/>
            <w:vMerge/>
          </w:tcPr>
          <w:p w14:paraId="34C6E318" w14:textId="77777777" w:rsidR="00160FA2" w:rsidRPr="00F407F0" w:rsidRDefault="00160FA2" w:rsidP="00226D8A">
            <w:pPr>
              <w:pStyle w:val="NoSpacing"/>
              <w:spacing w:line="276" w:lineRule="auto"/>
              <w:rPr>
                <w:rFonts w:ascii="Times New Roman" w:hAnsi="Times New Roman"/>
                <w:sz w:val="12"/>
                <w:szCs w:val="16"/>
                <w:lang w:val="sr-Latn-RS"/>
              </w:rPr>
            </w:pPr>
          </w:p>
        </w:tc>
        <w:tc>
          <w:tcPr>
            <w:tcW w:w="1093" w:type="dxa"/>
          </w:tcPr>
          <w:p w14:paraId="4D02DFE4" w14:textId="4CCB6F0D" w:rsidR="00160FA2" w:rsidRPr="00F407F0" w:rsidRDefault="00160FA2" w:rsidP="00160FA2">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Planiranje</w:t>
            </w:r>
          </w:p>
        </w:tc>
        <w:tc>
          <w:tcPr>
            <w:tcW w:w="966" w:type="dxa"/>
          </w:tcPr>
          <w:p w14:paraId="0254154F" w14:textId="745B9E0B"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3.850,00</w:t>
            </w:r>
          </w:p>
        </w:tc>
        <w:tc>
          <w:tcPr>
            <w:tcW w:w="833" w:type="dxa"/>
            <w:vMerge/>
          </w:tcPr>
          <w:p w14:paraId="6EC22541" w14:textId="77777777" w:rsidR="00160FA2" w:rsidRPr="00F407F0" w:rsidRDefault="00160FA2" w:rsidP="00226D8A">
            <w:pPr>
              <w:pStyle w:val="NoSpacing"/>
              <w:spacing w:line="276" w:lineRule="auto"/>
              <w:rPr>
                <w:rFonts w:ascii="Times New Roman" w:hAnsi="Times New Roman"/>
                <w:sz w:val="12"/>
                <w:szCs w:val="16"/>
                <w:lang w:val="sr-Latn-RS"/>
              </w:rPr>
            </w:pPr>
          </w:p>
        </w:tc>
        <w:tc>
          <w:tcPr>
            <w:tcW w:w="1023" w:type="dxa"/>
          </w:tcPr>
          <w:p w14:paraId="291C193E" w14:textId="2CD8E271"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60.000,00</w:t>
            </w:r>
          </w:p>
        </w:tc>
        <w:tc>
          <w:tcPr>
            <w:tcW w:w="881" w:type="dxa"/>
            <w:vMerge/>
          </w:tcPr>
          <w:p w14:paraId="360115D9" w14:textId="77777777" w:rsidR="00160FA2" w:rsidRPr="00F407F0" w:rsidRDefault="00160FA2" w:rsidP="00226D8A">
            <w:pPr>
              <w:pStyle w:val="NoSpacing"/>
              <w:spacing w:line="276" w:lineRule="auto"/>
              <w:rPr>
                <w:rFonts w:ascii="Times New Roman" w:hAnsi="Times New Roman"/>
                <w:sz w:val="12"/>
                <w:szCs w:val="16"/>
                <w:lang w:val="sr-Latn-RS"/>
              </w:rPr>
            </w:pPr>
          </w:p>
        </w:tc>
        <w:tc>
          <w:tcPr>
            <w:tcW w:w="1105" w:type="dxa"/>
          </w:tcPr>
          <w:p w14:paraId="62AFF3C1" w14:textId="24F2C9BB"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60.000,00</w:t>
            </w:r>
          </w:p>
        </w:tc>
        <w:tc>
          <w:tcPr>
            <w:tcW w:w="881" w:type="dxa"/>
            <w:vMerge/>
          </w:tcPr>
          <w:p w14:paraId="13272FB9" w14:textId="77777777" w:rsidR="00160FA2" w:rsidRPr="00F407F0" w:rsidRDefault="00160FA2" w:rsidP="00226D8A">
            <w:pPr>
              <w:pStyle w:val="NoSpacing"/>
              <w:spacing w:line="276" w:lineRule="auto"/>
              <w:rPr>
                <w:rFonts w:ascii="Times New Roman" w:hAnsi="Times New Roman"/>
                <w:sz w:val="12"/>
                <w:szCs w:val="16"/>
                <w:lang w:val="sr-Latn-RS"/>
              </w:rPr>
            </w:pPr>
          </w:p>
        </w:tc>
        <w:tc>
          <w:tcPr>
            <w:tcW w:w="966" w:type="dxa"/>
          </w:tcPr>
          <w:p w14:paraId="615E824E" w14:textId="554B9CD2"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60.000,00</w:t>
            </w:r>
          </w:p>
        </w:tc>
        <w:tc>
          <w:tcPr>
            <w:tcW w:w="950" w:type="dxa"/>
            <w:vMerge/>
          </w:tcPr>
          <w:p w14:paraId="01B9C9B9" w14:textId="77777777" w:rsidR="00160FA2" w:rsidRPr="00F407F0" w:rsidRDefault="00160FA2" w:rsidP="00226D8A">
            <w:pPr>
              <w:pStyle w:val="NoSpacing"/>
              <w:spacing w:line="276" w:lineRule="auto"/>
              <w:rPr>
                <w:rFonts w:ascii="Times New Roman" w:hAnsi="Times New Roman"/>
                <w:sz w:val="12"/>
                <w:szCs w:val="16"/>
                <w:lang w:val="sr-Latn-RS"/>
              </w:rPr>
            </w:pPr>
          </w:p>
        </w:tc>
      </w:tr>
      <w:tr w:rsidR="00160FA2" w:rsidRPr="00F407F0" w14:paraId="203E1E39" w14:textId="77777777" w:rsidTr="00160FA2">
        <w:trPr>
          <w:trHeight w:val="320"/>
        </w:trPr>
        <w:tc>
          <w:tcPr>
            <w:tcW w:w="880" w:type="dxa"/>
            <w:vMerge/>
          </w:tcPr>
          <w:p w14:paraId="47784550" w14:textId="77777777" w:rsidR="00160FA2" w:rsidRPr="00F407F0" w:rsidRDefault="00160FA2" w:rsidP="00226D8A">
            <w:pPr>
              <w:pStyle w:val="NoSpacing"/>
              <w:spacing w:line="276" w:lineRule="auto"/>
              <w:rPr>
                <w:rFonts w:ascii="Times New Roman" w:hAnsi="Times New Roman"/>
                <w:sz w:val="12"/>
                <w:szCs w:val="16"/>
                <w:lang w:val="sr-Latn-RS"/>
              </w:rPr>
            </w:pPr>
          </w:p>
        </w:tc>
        <w:tc>
          <w:tcPr>
            <w:tcW w:w="1093" w:type="dxa"/>
          </w:tcPr>
          <w:p w14:paraId="6C07E50D" w14:textId="0971285F" w:rsidR="00160FA2" w:rsidRPr="00F407F0" w:rsidRDefault="00160FA2" w:rsidP="00160FA2">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Iskorišćene rezerve</w:t>
            </w:r>
          </w:p>
        </w:tc>
        <w:tc>
          <w:tcPr>
            <w:tcW w:w="966" w:type="dxa"/>
          </w:tcPr>
          <w:p w14:paraId="05EB1F82" w14:textId="3873980C"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16.655,62</w:t>
            </w:r>
          </w:p>
        </w:tc>
        <w:tc>
          <w:tcPr>
            <w:tcW w:w="833" w:type="dxa"/>
            <w:vMerge/>
          </w:tcPr>
          <w:p w14:paraId="28247467" w14:textId="77777777" w:rsidR="00160FA2" w:rsidRPr="00F407F0" w:rsidRDefault="00160FA2" w:rsidP="00226D8A">
            <w:pPr>
              <w:pStyle w:val="NoSpacing"/>
              <w:spacing w:line="276" w:lineRule="auto"/>
              <w:rPr>
                <w:rFonts w:ascii="Times New Roman" w:hAnsi="Times New Roman"/>
                <w:sz w:val="12"/>
                <w:szCs w:val="16"/>
                <w:lang w:val="sr-Latn-RS"/>
              </w:rPr>
            </w:pPr>
          </w:p>
        </w:tc>
        <w:tc>
          <w:tcPr>
            <w:tcW w:w="1023" w:type="dxa"/>
          </w:tcPr>
          <w:p w14:paraId="19925369" w14:textId="05FE9226"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0,00</w:t>
            </w:r>
          </w:p>
        </w:tc>
        <w:tc>
          <w:tcPr>
            <w:tcW w:w="881" w:type="dxa"/>
            <w:vMerge/>
          </w:tcPr>
          <w:p w14:paraId="1D969B45" w14:textId="77777777" w:rsidR="00160FA2" w:rsidRPr="00F407F0" w:rsidRDefault="00160FA2" w:rsidP="00226D8A">
            <w:pPr>
              <w:pStyle w:val="NoSpacing"/>
              <w:spacing w:line="276" w:lineRule="auto"/>
              <w:rPr>
                <w:rFonts w:ascii="Times New Roman" w:hAnsi="Times New Roman"/>
                <w:sz w:val="12"/>
                <w:szCs w:val="16"/>
                <w:lang w:val="sr-Latn-RS"/>
              </w:rPr>
            </w:pPr>
          </w:p>
        </w:tc>
        <w:tc>
          <w:tcPr>
            <w:tcW w:w="1105" w:type="dxa"/>
          </w:tcPr>
          <w:p w14:paraId="35CF5B6B" w14:textId="1BED6DF5"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0,00</w:t>
            </w:r>
          </w:p>
        </w:tc>
        <w:tc>
          <w:tcPr>
            <w:tcW w:w="881" w:type="dxa"/>
            <w:vMerge/>
          </w:tcPr>
          <w:p w14:paraId="6EF2D7EF" w14:textId="77777777" w:rsidR="00160FA2" w:rsidRPr="00F407F0" w:rsidRDefault="00160FA2" w:rsidP="00226D8A">
            <w:pPr>
              <w:pStyle w:val="NoSpacing"/>
              <w:spacing w:line="276" w:lineRule="auto"/>
              <w:rPr>
                <w:rFonts w:ascii="Times New Roman" w:hAnsi="Times New Roman"/>
                <w:sz w:val="12"/>
                <w:szCs w:val="16"/>
                <w:lang w:val="sr-Latn-RS"/>
              </w:rPr>
            </w:pPr>
          </w:p>
        </w:tc>
        <w:tc>
          <w:tcPr>
            <w:tcW w:w="966" w:type="dxa"/>
          </w:tcPr>
          <w:p w14:paraId="7552D146" w14:textId="72AB69ED" w:rsidR="00160FA2" w:rsidRPr="00F407F0" w:rsidRDefault="00160FA2" w:rsidP="00226D8A">
            <w:pPr>
              <w:pStyle w:val="NoSpacing"/>
              <w:spacing w:line="276" w:lineRule="auto"/>
              <w:rPr>
                <w:rFonts w:ascii="Times New Roman" w:hAnsi="Times New Roman"/>
                <w:sz w:val="12"/>
                <w:szCs w:val="16"/>
                <w:lang w:val="sr-Latn-RS"/>
              </w:rPr>
            </w:pPr>
            <w:r w:rsidRPr="00F407F0">
              <w:rPr>
                <w:rFonts w:ascii="Times New Roman" w:hAnsi="Times New Roman"/>
                <w:sz w:val="12"/>
                <w:szCs w:val="16"/>
                <w:lang w:val="sr-Latn-RS"/>
              </w:rPr>
              <w:t>0,00</w:t>
            </w:r>
          </w:p>
        </w:tc>
        <w:tc>
          <w:tcPr>
            <w:tcW w:w="950" w:type="dxa"/>
            <w:vMerge/>
          </w:tcPr>
          <w:p w14:paraId="0533688A" w14:textId="77777777" w:rsidR="00160FA2" w:rsidRPr="00F407F0" w:rsidRDefault="00160FA2" w:rsidP="00226D8A">
            <w:pPr>
              <w:pStyle w:val="NoSpacing"/>
              <w:spacing w:line="276" w:lineRule="auto"/>
              <w:rPr>
                <w:rFonts w:ascii="Times New Roman" w:hAnsi="Times New Roman"/>
                <w:sz w:val="12"/>
                <w:szCs w:val="16"/>
                <w:lang w:val="sr-Latn-RS"/>
              </w:rPr>
            </w:pPr>
          </w:p>
        </w:tc>
      </w:tr>
    </w:tbl>
    <w:p w14:paraId="6C142392" w14:textId="77777777" w:rsidR="0065024F" w:rsidRPr="00F407F0" w:rsidRDefault="0065024F" w:rsidP="00E8684D">
      <w:pPr>
        <w:spacing w:after="0" w:line="240" w:lineRule="auto"/>
        <w:rPr>
          <w:rFonts w:ascii="Times New Roman" w:eastAsia="MS Mincho" w:hAnsi="Times New Roman" w:cs="Times New Roman"/>
          <w:color w:val="FF0000"/>
          <w:sz w:val="24"/>
          <w:szCs w:val="24"/>
          <w:lang w:val="sr-Latn-RS"/>
        </w:rPr>
      </w:pPr>
    </w:p>
    <w:p w14:paraId="78810EDB" w14:textId="77777777" w:rsidR="0065024F" w:rsidRPr="00F407F0" w:rsidRDefault="0065024F" w:rsidP="00E8684D">
      <w:pPr>
        <w:spacing w:after="0" w:line="240" w:lineRule="auto"/>
        <w:rPr>
          <w:rFonts w:ascii="Times New Roman" w:eastAsia="MS Mincho" w:hAnsi="Times New Roman" w:cs="Times New Roman"/>
          <w:sz w:val="24"/>
          <w:szCs w:val="24"/>
          <w:lang w:val="sr-Latn-RS"/>
        </w:rPr>
      </w:pPr>
    </w:p>
    <w:p w14:paraId="0A23CFB6" w14:textId="77777777" w:rsidR="0065024F" w:rsidRPr="00F407F0" w:rsidRDefault="0065024F" w:rsidP="00E8684D">
      <w:pPr>
        <w:spacing w:after="0" w:line="240" w:lineRule="auto"/>
        <w:rPr>
          <w:rFonts w:ascii="Times New Roman" w:eastAsia="MS Mincho" w:hAnsi="Times New Roman" w:cs="Times New Roman"/>
          <w:sz w:val="24"/>
          <w:szCs w:val="24"/>
          <w:lang w:val="sr-Latn-RS" w:eastAsia="en-GB"/>
          <w14:textOutline w14:w="9525" w14:cap="rnd" w14:cmpd="sng" w14:algn="ctr">
            <w14:solidFill>
              <w14:schemeClr w14:val="bg2"/>
            </w14:solidFill>
            <w14:prstDash w14:val="solid"/>
            <w14:bevel/>
          </w14:textOutline>
        </w:rPr>
      </w:pPr>
      <w:r w:rsidRPr="00F407F0">
        <w:rPr>
          <w:rFonts w:ascii="Times New Roman" w:eastAsia="MS Mincho" w:hAnsi="Times New Roman" w:cs="Times New Roman"/>
          <w:noProof/>
          <w:sz w:val="24"/>
          <w:szCs w:val="24"/>
          <w:lang w:val="en-US"/>
        </w:rPr>
        <w:lastRenderedPageBreak/>
        <w:drawing>
          <wp:inline distT="0" distB="0" distL="0" distR="0" wp14:anchorId="783897CB" wp14:editId="2E243604">
            <wp:extent cx="5700156" cy="1887776"/>
            <wp:effectExtent l="19050" t="19050" r="15240"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2607" cy="1918394"/>
                    </a:xfrm>
                    <a:prstGeom prst="rect">
                      <a:avLst/>
                    </a:prstGeom>
                    <a:noFill/>
                    <a:ln>
                      <a:solidFill>
                        <a:srgbClr val="EEECE1"/>
                      </a:solidFill>
                    </a:ln>
                  </pic:spPr>
                </pic:pic>
              </a:graphicData>
            </a:graphic>
          </wp:inline>
        </w:drawing>
      </w:r>
    </w:p>
    <w:p w14:paraId="1AE43F2D" w14:textId="106F99A5" w:rsidR="0065024F" w:rsidRPr="00F407F0" w:rsidRDefault="0065024F" w:rsidP="00E8684D">
      <w:pPr>
        <w:spacing w:after="0" w:line="240" w:lineRule="auto"/>
        <w:rPr>
          <w:rFonts w:ascii="Times New Roman" w:eastAsia="MS Mincho" w:hAnsi="Times New Roman" w:cs="Times New Roman"/>
          <w:sz w:val="24"/>
          <w:szCs w:val="24"/>
          <w:lang w:val="sr-Latn-RS"/>
        </w:rPr>
      </w:pPr>
      <w:r w:rsidRPr="00F407F0">
        <w:rPr>
          <w:rFonts w:ascii="Times New Roman" w:eastAsia="MS Mincho" w:hAnsi="Times New Roman" w:cs="Times New Roman"/>
          <w:sz w:val="24"/>
          <w:szCs w:val="24"/>
          <w:lang w:val="sr-Latn-RS"/>
        </w:rPr>
        <w:t>Fig.</w:t>
      </w:r>
      <w:r w:rsidR="00F85D97" w:rsidRPr="00F407F0">
        <w:rPr>
          <w:rFonts w:ascii="Times New Roman" w:eastAsia="MS Mincho" w:hAnsi="Times New Roman" w:cs="Times New Roman"/>
          <w:sz w:val="24"/>
          <w:szCs w:val="24"/>
          <w:lang w:val="sr-Latn-RS"/>
        </w:rPr>
        <w:t>3</w:t>
      </w:r>
      <w:r w:rsidRPr="00F407F0">
        <w:rPr>
          <w:rFonts w:ascii="Times New Roman" w:eastAsia="MS Mincho" w:hAnsi="Times New Roman" w:cs="Times New Roman"/>
          <w:sz w:val="24"/>
          <w:szCs w:val="24"/>
          <w:lang w:val="sr-Latn-RS"/>
        </w:rPr>
        <w:t xml:space="preserve">. </w:t>
      </w:r>
      <w:r w:rsidR="00160FA2" w:rsidRPr="00F407F0">
        <w:rPr>
          <w:rFonts w:ascii="Times New Roman" w:eastAsia="MS Mincho" w:hAnsi="Times New Roman" w:cs="Times New Roman"/>
          <w:sz w:val="24"/>
          <w:szCs w:val="24"/>
          <w:lang w:val="sr-Latn-RS"/>
        </w:rPr>
        <w:t xml:space="preserve">Dijagram stanja metalnih mineralnih rezervi za period od 2021. do 2024. godine </w:t>
      </w:r>
    </w:p>
    <w:p w14:paraId="415874D1" w14:textId="77777777" w:rsidR="0065024F" w:rsidRPr="00F407F0" w:rsidRDefault="0065024F" w:rsidP="00E8684D">
      <w:pPr>
        <w:spacing w:after="0" w:line="240" w:lineRule="auto"/>
        <w:rPr>
          <w:rFonts w:ascii="Times New Roman" w:eastAsia="MS Mincho" w:hAnsi="Times New Roman" w:cs="Times New Roman"/>
          <w:sz w:val="24"/>
          <w:szCs w:val="24"/>
          <w:lang w:val="sr-Latn-RS"/>
        </w:rPr>
      </w:pPr>
    </w:p>
    <w:p w14:paraId="79865D19" w14:textId="77777777" w:rsidR="0065024F" w:rsidRPr="00F407F0" w:rsidRDefault="0065024F" w:rsidP="00E8684D">
      <w:pPr>
        <w:spacing w:after="0" w:line="240" w:lineRule="auto"/>
        <w:rPr>
          <w:rFonts w:ascii="Times New Roman" w:eastAsia="MS Mincho" w:hAnsi="Times New Roman" w:cs="Times New Roman"/>
          <w:sz w:val="24"/>
          <w:szCs w:val="24"/>
          <w:lang w:val="sr-Latn-RS"/>
        </w:rPr>
      </w:pPr>
    </w:p>
    <w:p w14:paraId="32AE8CDB" w14:textId="77777777" w:rsidR="0065024F" w:rsidRPr="00F407F0" w:rsidRDefault="0065024F" w:rsidP="00E8684D">
      <w:pPr>
        <w:spacing w:after="0" w:line="240" w:lineRule="auto"/>
        <w:rPr>
          <w:rFonts w:ascii="Times New Roman" w:eastAsia="MS Mincho" w:hAnsi="Times New Roman" w:cs="Times New Roman"/>
          <w:sz w:val="24"/>
          <w:szCs w:val="24"/>
          <w:lang w:val="sr-Latn-RS"/>
        </w:rPr>
      </w:pPr>
      <w:r w:rsidRPr="00F407F0">
        <w:rPr>
          <w:rFonts w:ascii="Times New Roman" w:eastAsia="MS Mincho" w:hAnsi="Times New Roman" w:cs="Times New Roman"/>
          <w:noProof/>
          <w:sz w:val="24"/>
          <w:szCs w:val="24"/>
          <w:lang w:val="en-US"/>
        </w:rPr>
        <w:drawing>
          <wp:inline distT="0" distB="0" distL="0" distR="0" wp14:anchorId="3E390741" wp14:editId="2CD80D40">
            <wp:extent cx="5802630" cy="2752725"/>
            <wp:effectExtent l="0" t="0" r="762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5356" cy="2763506"/>
                    </a:xfrm>
                    <a:prstGeom prst="rect">
                      <a:avLst/>
                    </a:prstGeom>
                    <a:noFill/>
                  </pic:spPr>
                </pic:pic>
              </a:graphicData>
            </a:graphic>
          </wp:inline>
        </w:drawing>
      </w:r>
    </w:p>
    <w:p w14:paraId="6D5E824D" w14:textId="211C33C9" w:rsidR="0065024F" w:rsidRPr="00F407F0" w:rsidRDefault="0065024F" w:rsidP="00E8684D">
      <w:pPr>
        <w:spacing w:after="0" w:line="240" w:lineRule="auto"/>
        <w:ind w:left="709" w:hanging="709"/>
        <w:rPr>
          <w:rFonts w:ascii="Times New Roman" w:eastAsia="MS Mincho" w:hAnsi="Times New Roman" w:cs="Times New Roman"/>
          <w:sz w:val="24"/>
          <w:szCs w:val="24"/>
          <w:lang w:val="sr-Latn-RS"/>
        </w:rPr>
      </w:pPr>
      <w:r w:rsidRPr="00F407F0">
        <w:rPr>
          <w:rFonts w:ascii="Times New Roman" w:eastAsia="MS Mincho" w:hAnsi="Times New Roman" w:cs="Times New Roman"/>
          <w:sz w:val="24"/>
          <w:szCs w:val="24"/>
          <w:lang w:val="sr-Latn-RS"/>
        </w:rPr>
        <w:t>Fig.</w:t>
      </w:r>
      <w:r w:rsidR="00F85D97" w:rsidRPr="00F407F0">
        <w:rPr>
          <w:rFonts w:ascii="Times New Roman" w:eastAsia="MS Mincho" w:hAnsi="Times New Roman" w:cs="Times New Roman"/>
          <w:sz w:val="24"/>
          <w:szCs w:val="24"/>
          <w:lang w:val="sr-Latn-RS"/>
        </w:rPr>
        <w:t>4</w:t>
      </w:r>
      <w:r w:rsidRPr="00F407F0">
        <w:rPr>
          <w:rFonts w:ascii="Times New Roman" w:eastAsia="MS Mincho" w:hAnsi="Times New Roman" w:cs="Times New Roman"/>
          <w:sz w:val="24"/>
          <w:szCs w:val="24"/>
          <w:lang w:val="sr-Latn-RS"/>
        </w:rPr>
        <w:t>. D</w:t>
      </w:r>
      <w:r w:rsidR="00772B7B" w:rsidRPr="00F407F0">
        <w:rPr>
          <w:rFonts w:ascii="Times New Roman" w:eastAsia="MS Mincho" w:hAnsi="Times New Roman" w:cs="Times New Roman"/>
          <w:sz w:val="24"/>
          <w:szCs w:val="24"/>
          <w:lang w:val="sr-Latn-RS"/>
        </w:rPr>
        <w:t>ijagram stanja metalnih mineralnih rezervi koje su planirane i iskorišćenje u periodu od 2021. do 2024. godine</w:t>
      </w:r>
    </w:p>
    <w:p w14:paraId="5DB9AE85" w14:textId="77777777" w:rsidR="0065024F" w:rsidRPr="00F407F0" w:rsidRDefault="0065024F" w:rsidP="00E8684D">
      <w:pPr>
        <w:spacing w:after="0" w:line="240" w:lineRule="auto"/>
        <w:ind w:left="709" w:hanging="709"/>
        <w:rPr>
          <w:rFonts w:ascii="Times New Roman" w:eastAsia="MS Mincho" w:hAnsi="Times New Roman" w:cs="Times New Roman"/>
          <w:sz w:val="24"/>
          <w:szCs w:val="24"/>
          <w:lang w:val="sr-Latn-RS"/>
        </w:rPr>
      </w:pPr>
    </w:p>
    <w:p w14:paraId="3769098C" w14:textId="77777777" w:rsidR="0065024F" w:rsidRPr="00F407F0" w:rsidRDefault="0065024F" w:rsidP="00E8684D">
      <w:pPr>
        <w:spacing w:after="0" w:line="240" w:lineRule="auto"/>
        <w:rPr>
          <w:rFonts w:ascii="Times New Roman" w:eastAsia="MS Mincho" w:hAnsi="Times New Roman" w:cs="Times New Roman"/>
          <w:b/>
          <w:sz w:val="24"/>
          <w:szCs w:val="24"/>
          <w:lang w:val="sr-Latn-RS"/>
        </w:rPr>
      </w:pPr>
    </w:p>
    <w:p w14:paraId="147D0AD2" w14:textId="77777777" w:rsidR="00772B7B" w:rsidRPr="00F407F0" w:rsidRDefault="00772B7B" w:rsidP="00772B7B">
      <w:pPr>
        <w:pStyle w:val="NoSpacing"/>
        <w:jc w:val="both"/>
        <w:rPr>
          <w:rFonts w:ascii="Times New Roman" w:hAnsi="Times New Roman"/>
          <w:b/>
          <w:bCs/>
          <w:sz w:val="24"/>
          <w:szCs w:val="24"/>
          <w:lang w:val="sr-Latn-RS"/>
        </w:rPr>
      </w:pPr>
      <w:r w:rsidRPr="00F407F0">
        <w:rPr>
          <w:rFonts w:ascii="Times New Roman" w:hAnsi="Times New Roman"/>
          <w:b/>
          <w:bCs/>
          <w:sz w:val="24"/>
          <w:szCs w:val="24"/>
          <w:lang w:val="sr-Latn-RS"/>
        </w:rPr>
        <w:t>Realizacija proizvodnje za nemetalne mineralne sirovine</w:t>
      </w:r>
    </w:p>
    <w:p w14:paraId="1C14CFCA" w14:textId="77777777" w:rsidR="00772B7B" w:rsidRPr="00F407F0" w:rsidRDefault="00772B7B" w:rsidP="00772B7B">
      <w:pPr>
        <w:pStyle w:val="NoSpacing"/>
        <w:jc w:val="both"/>
        <w:rPr>
          <w:rFonts w:ascii="Times New Roman" w:hAnsi="Times New Roman"/>
          <w:sz w:val="24"/>
          <w:szCs w:val="24"/>
          <w:lang w:val="sr-Latn-RS"/>
        </w:rPr>
      </w:pPr>
    </w:p>
    <w:p w14:paraId="65744662" w14:textId="77777777" w:rsidR="00772B7B" w:rsidRPr="00F407F0" w:rsidRDefault="00772B7B" w:rsidP="00772B7B">
      <w:pPr>
        <w:pStyle w:val="NoSpacing"/>
        <w:ind w:firstLine="720"/>
        <w:jc w:val="both"/>
        <w:rPr>
          <w:rFonts w:ascii="Times New Roman" w:hAnsi="Times New Roman"/>
          <w:sz w:val="24"/>
          <w:szCs w:val="24"/>
          <w:lang w:val="sr-Latn-RS"/>
        </w:rPr>
      </w:pPr>
      <w:r w:rsidRPr="00F407F0">
        <w:rPr>
          <w:rFonts w:ascii="Times New Roman" w:hAnsi="Times New Roman"/>
          <w:sz w:val="24"/>
          <w:szCs w:val="24"/>
          <w:lang w:val="sr-Latn-RS"/>
        </w:rPr>
        <w:t>Dole navedene tabele i grafikoni prikazuju količine koje se koriste podeljene na nemetalne mineralne sirovine. Procenat (%) realizacije proizvodnje zasniva se na odnosu planiranja i realizacije prema izveštajima preduzeća.</w:t>
      </w:r>
    </w:p>
    <w:p w14:paraId="38BCFAD0" w14:textId="77777777" w:rsidR="00772B7B" w:rsidRPr="00F407F0" w:rsidRDefault="00772B7B" w:rsidP="00772B7B">
      <w:pPr>
        <w:pStyle w:val="NoSpacing"/>
        <w:jc w:val="both"/>
        <w:rPr>
          <w:rFonts w:ascii="Times New Roman" w:hAnsi="Times New Roman"/>
          <w:sz w:val="24"/>
          <w:szCs w:val="24"/>
          <w:lang w:val="sr-Latn-RS"/>
        </w:rPr>
      </w:pPr>
      <w:r w:rsidRPr="00F407F0">
        <w:rPr>
          <w:rFonts w:ascii="Times New Roman" w:hAnsi="Times New Roman"/>
          <w:sz w:val="24"/>
          <w:szCs w:val="24"/>
          <w:lang w:val="sr-Latn-RS"/>
        </w:rPr>
        <w:tab/>
        <w:t xml:space="preserve">Kao što se vidi iz tabele br. 9, stanje rezervi nemetalnih minerala za period od 2021. do 2024. godine, primećuje se da u 2024. godini imamo povećanje upotrebe nekih nemetalnih mineralnih sirovina dok imamo smanjenje nekih mineralnih sirovina u zavisnosti od potražnje na tržištu, što je normalno i to se dešava skoro svake godine. Pitanje koje vredi napomenuti je činjenica da je NKRM ​​ostajala bez odbora od 2014. godine, s vremena na vreme godinama je nedostajao funkcionalni odbor za donošenje odluka, sve do dolaska odbora 16. maja 2024. godine, i kao rezultat toga, neka preduzeća nisu bila u mogućnosti da dobiju relevantne licence ili čak da produže istekle licence za rad. </w:t>
      </w:r>
    </w:p>
    <w:p w14:paraId="281C59D1" w14:textId="77777777" w:rsidR="002D27BB" w:rsidRPr="00F407F0" w:rsidRDefault="002D27BB" w:rsidP="00E8684D">
      <w:pPr>
        <w:spacing w:after="0" w:line="240" w:lineRule="auto"/>
        <w:rPr>
          <w:rFonts w:ascii="Times New Roman" w:eastAsia="MS Mincho" w:hAnsi="Times New Roman" w:cs="Times New Roman"/>
          <w:b/>
          <w:sz w:val="24"/>
          <w:szCs w:val="24"/>
          <w:lang w:val="sr-Latn-RS"/>
        </w:rPr>
      </w:pPr>
      <w:r w:rsidRPr="00F407F0">
        <w:rPr>
          <w:rFonts w:ascii="Times New Roman" w:eastAsia="MS Mincho" w:hAnsi="Times New Roman" w:cs="Times New Roman"/>
          <w:b/>
          <w:noProof/>
          <w:sz w:val="24"/>
          <w:szCs w:val="24"/>
          <w:lang w:val="en-US"/>
        </w:rPr>
        <w:lastRenderedPageBreak/>
        <w:drawing>
          <wp:inline distT="0" distB="0" distL="0" distR="0" wp14:anchorId="77811269" wp14:editId="2DAC2EE5">
            <wp:extent cx="5629275" cy="27296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1955" cy="2760087"/>
                    </a:xfrm>
                    <a:prstGeom prst="rect">
                      <a:avLst/>
                    </a:prstGeom>
                    <a:noFill/>
                  </pic:spPr>
                </pic:pic>
              </a:graphicData>
            </a:graphic>
          </wp:inline>
        </w:drawing>
      </w:r>
    </w:p>
    <w:p w14:paraId="62AE71A1" w14:textId="315B20DD" w:rsidR="002D27BB" w:rsidRPr="00F407F0" w:rsidRDefault="002D27BB" w:rsidP="00E8684D">
      <w:pPr>
        <w:spacing w:after="0"/>
        <w:rPr>
          <w:rFonts w:ascii="Times New Roman" w:eastAsia="MS Mincho" w:hAnsi="Times New Roman" w:cs="Times New Roman"/>
          <w:sz w:val="24"/>
          <w:szCs w:val="24"/>
          <w:lang w:val="sr-Latn-RS"/>
        </w:rPr>
      </w:pPr>
      <w:r w:rsidRPr="00F407F0">
        <w:rPr>
          <w:rFonts w:ascii="Times New Roman" w:eastAsia="MS Mincho" w:hAnsi="Times New Roman" w:cs="Times New Roman"/>
          <w:sz w:val="24"/>
          <w:szCs w:val="24"/>
          <w:lang w:val="sr-Latn-RS"/>
        </w:rPr>
        <w:t>Fig.</w:t>
      </w:r>
      <w:r w:rsidR="00F85D97" w:rsidRPr="00F407F0">
        <w:rPr>
          <w:rFonts w:ascii="Times New Roman" w:eastAsia="MS Mincho" w:hAnsi="Times New Roman" w:cs="Times New Roman"/>
          <w:sz w:val="24"/>
          <w:szCs w:val="24"/>
          <w:lang w:val="sr-Latn-RS"/>
        </w:rPr>
        <w:t>5</w:t>
      </w:r>
      <w:r w:rsidRPr="00F407F0">
        <w:rPr>
          <w:rFonts w:ascii="Times New Roman" w:eastAsia="MS Mincho" w:hAnsi="Times New Roman" w:cs="Times New Roman"/>
          <w:sz w:val="24"/>
          <w:szCs w:val="24"/>
          <w:lang w:val="sr-Latn-RS"/>
        </w:rPr>
        <w:t>. Di</w:t>
      </w:r>
      <w:r w:rsidR="00772B7B" w:rsidRPr="00F407F0">
        <w:rPr>
          <w:rFonts w:ascii="Times New Roman" w:eastAsia="MS Mincho" w:hAnsi="Times New Roman" w:cs="Times New Roman"/>
          <w:sz w:val="24"/>
          <w:szCs w:val="24"/>
          <w:lang w:val="sr-Latn-RS"/>
        </w:rPr>
        <w:t>j</w:t>
      </w:r>
      <w:r w:rsidRPr="00F407F0">
        <w:rPr>
          <w:rFonts w:ascii="Times New Roman" w:eastAsia="MS Mincho" w:hAnsi="Times New Roman" w:cs="Times New Roman"/>
          <w:sz w:val="24"/>
          <w:szCs w:val="24"/>
          <w:lang w:val="sr-Latn-RS"/>
        </w:rPr>
        <w:t>agram</w:t>
      </w:r>
      <w:r w:rsidR="00772B7B" w:rsidRPr="00F407F0">
        <w:rPr>
          <w:rFonts w:ascii="Times New Roman" w:eastAsia="MS Mincho" w:hAnsi="Times New Roman" w:cs="Times New Roman"/>
          <w:sz w:val="24"/>
          <w:szCs w:val="24"/>
          <w:lang w:val="sr-Latn-RS"/>
        </w:rPr>
        <w:t xml:space="preserve"> stanja nemetalnih mineralnih rezervi za period od 2021. do 2024. godine, sa malom proizvodnjom od </w:t>
      </w:r>
      <w:r w:rsidRPr="00F407F0">
        <w:rPr>
          <w:rFonts w:ascii="Times New Roman" w:eastAsia="MS Mincho" w:hAnsi="Times New Roman" w:cs="Times New Roman"/>
          <w:sz w:val="24"/>
          <w:szCs w:val="24"/>
          <w:lang w:val="sr-Latn-RS"/>
        </w:rPr>
        <w:t>100,000m</w:t>
      </w:r>
      <w:r w:rsidRPr="00F407F0">
        <w:rPr>
          <w:rFonts w:ascii="Times New Roman" w:eastAsia="MS Mincho" w:hAnsi="Times New Roman" w:cs="Times New Roman"/>
          <w:sz w:val="24"/>
          <w:szCs w:val="24"/>
          <w:vertAlign w:val="superscript"/>
          <w:lang w:val="sr-Latn-RS"/>
        </w:rPr>
        <w:t>3</w:t>
      </w:r>
    </w:p>
    <w:p w14:paraId="594A0AFF" w14:textId="77777777" w:rsidR="002D27BB" w:rsidRPr="00F407F0" w:rsidRDefault="002D27BB" w:rsidP="00E8684D">
      <w:pPr>
        <w:spacing w:after="0" w:line="240" w:lineRule="auto"/>
        <w:rPr>
          <w:rFonts w:ascii="Times New Roman" w:eastAsia="MS Mincho" w:hAnsi="Times New Roman" w:cs="Times New Roman"/>
          <w:b/>
          <w:sz w:val="24"/>
          <w:szCs w:val="24"/>
          <w:lang w:val="sr-Latn-RS"/>
        </w:rPr>
      </w:pPr>
    </w:p>
    <w:p w14:paraId="0894CCDB" w14:textId="77777777" w:rsidR="002D27BB" w:rsidRPr="00F407F0" w:rsidRDefault="002D27BB" w:rsidP="00E8684D">
      <w:pPr>
        <w:spacing w:after="0" w:line="240" w:lineRule="auto"/>
        <w:rPr>
          <w:rFonts w:ascii="Times New Roman" w:eastAsia="MS Mincho" w:hAnsi="Times New Roman" w:cs="Times New Roman"/>
          <w:b/>
          <w:sz w:val="24"/>
          <w:szCs w:val="24"/>
          <w:lang w:val="sr-Latn-RS"/>
        </w:rPr>
      </w:pPr>
      <w:r w:rsidRPr="00F407F0">
        <w:rPr>
          <w:rFonts w:ascii="Times New Roman" w:eastAsia="MS Mincho" w:hAnsi="Times New Roman" w:cs="Times New Roman"/>
          <w:b/>
          <w:noProof/>
          <w:sz w:val="24"/>
          <w:szCs w:val="24"/>
          <w:lang w:val="en-US"/>
        </w:rPr>
        <w:drawing>
          <wp:inline distT="0" distB="0" distL="0" distR="0" wp14:anchorId="418FDEA2" wp14:editId="475CC5B7">
            <wp:extent cx="5629275" cy="2430094"/>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6988" cy="2459325"/>
                    </a:xfrm>
                    <a:prstGeom prst="rect">
                      <a:avLst/>
                    </a:prstGeom>
                    <a:noFill/>
                  </pic:spPr>
                </pic:pic>
              </a:graphicData>
            </a:graphic>
          </wp:inline>
        </w:drawing>
      </w:r>
    </w:p>
    <w:p w14:paraId="4F839678" w14:textId="590B737E" w:rsidR="002D27BB" w:rsidRPr="00F407F0" w:rsidRDefault="002D27BB" w:rsidP="00E8684D">
      <w:pPr>
        <w:spacing w:after="0"/>
        <w:rPr>
          <w:rFonts w:ascii="Times New Roman" w:eastAsia="MS Mincho" w:hAnsi="Times New Roman" w:cs="Times New Roman"/>
          <w:sz w:val="24"/>
          <w:szCs w:val="24"/>
          <w:lang w:val="sr-Latn-RS"/>
        </w:rPr>
      </w:pPr>
      <w:r w:rsidRPr="00F407F0">
        <w:rPr>
          <w:rFonts w:ascii="Times New Roman" w:eastAsia="MS Mincho" w:hAnsi="Times New Roman" w:cs="Times New Roman"/>
          <w:sz w:val="24"/>
          <w:szCs w:val="24"/>
          <w:lang w:val="sr-Latn-RS"/>
        </w:rPr>
        <w:t>Fig.</w:t>
      </w:r>
      <w:r w:rsidR="00F85D97" w:rsidRPr="00F407F0">
        <w:rPr>
          <w:rFonts w:ascii="Times New Roman" w:eastAsia="MS Mincho" w:hAnsi="Times New Roman" w:cs="Times New Roman"/>
          <w:sz w:val="24"/>
          <w:szCs w:val="24"/>
          <w:lang w:val="sr-Latn-RS"/>
        </w:rPr>
        <w:t>5</w:t>
      </w:r>
      <w:r w:rsidR="004A1776" w:rsidRPr="00F407F0">
        <w:rPr>
          <w:rFonts w:ascii="Times New Roman" w:eastAsia="MS Mincho" w:hAnsi="Times New Roman" w:cs="Times New Roman"/>
          <w:sz w:val="24"/>
          <w:szCs w:val="24"/>
          <w:lang w:val="sr-Latn-RS"/>
        </w:rPr>
        <w:t>.</w:t>
      </w:r>
      <w:r w:rsidRPr="00F407F0">
        <w:rPr>
          <w:rFonts w:ascii="Times New Roman" w:eastAsia="MS Mincho" w:hAnsi="Times New Roman" w:cs="Times New Roman"/>
          <w:sz w:val="24"/>
          <w:szCs w:val="24"/>
          <w:lang w:val="sr-Latn-RS"/>
        </w:rPr>
        <w:t xml:space="preserve">(a). </w:t>
      </w:r>
      <w:r w:rsidR="000A2415" w:rsidRPr="00F407F0">
        <w:rPr>
          <w:rFonts w:ascii="Times New Roman" w:eastAsia="MS Mincho" w:hAnsi="Times New Roman" w:cs="Times New Roman"/>
          <w:sz w:val="24"/>
          <w:szCs w:val="24"/>
          <w:lang w:val="sr-Latn-RS"/>
        </w:rPr>
        <w:t>Dijagram stanja nemetalnih mineralnih rezervi za period od 2021. do 2024. godine, sa proizvodnjom manjom od 100,000m</w:t>
      </w:r>
      <w:r w:rsidR="000A2415" w:rsidRPr="00F407F0">
        <w:rPr>
          <w:rFonts w:ascii="Times New Roman" w:eastAsia="MS Mincho" w:hAnsi="Times New Roman" w:cs="Times New Roman"/>
          <w:sz w:val="24"/>
          <w:szCs w:val="24"/>
          <w:vertAlign w:val="superscript"/>
          <w:lang w:val="sr-Latn-RS"/>
        </w:rPr>
        <w:t>3</w:t>
      </w:r>
    </w:p>
    <w:p w14:paraId="06305A2E" w14:textId="77777777" w:rsidR="002D27BB" w:rsidRPr="00F407F0" w:rsidRDefault="002D27BB" w:rsidP="00E8684D">
      <w:pPr>
        <w:spacing w:after="0" w:line="240" w:lineRule="auto"/>
        <w:rPr>
          <w:rFonts w:ascii="Times New Roman" w:eastAsia="MS Mincho" w:hAnsi="Times New Roman" w:cs="Times New Roman"/>
          <w:b/>
          <w:sz w:val="24"/>
          <w:szCs w:val="24"/>
          <w:lang w:val="sr-Latn-RS"/>
        </w:rPr>
      </w:pPr>
    </w:p>
    <w:p w14:paraId="08004F5C" w14:textId="77777777" w:rsidR="002D27BB" w:rsidRPr="00F407F0" w:rsidRDefault="002D27BB" w:rsidP="00E8684D">
      <w:pPr>
        <w:spacing w:after="0"/>
        <w:rPr>
          <w:rFonts w:ascii="Times New Roman" w:eastAsia="MS Mincho" w:hAnsi="Times New Roman" w:cs="Times New Roman"/>
          <w:sz w:val="24"/>
          <w:szCs w:val="24"/>
          <w:highlight w:val="darkCyan"/>
          <w:lang w:val="sr-Latn-RS"/>
        </w:rPr>
      </w:pPr>
      <w:r w:rsidRPr="00F407F0">
        <w:rPr>
          <w:rFonts w:ascii="Times New Roman" w:eastAsia="MS Mincho" w:hAnsi="Times New Roman" w:cs="Times New Roman"/>
          <w:noProof/>
          <w:sz w:val="24"/>
          <w:szCs w:val="24"/>
          <w:highlight w:val="darkCyan"/>
          <w:lang w:val="en-US"/>
        </w:rPr>
        <w:drawing>
          <wp:inline distT="0" distB="0" distL="0" distR="0" wp14:anchorId="4D19E7A7" wp14:editId="75D8DA44">
            <wp:extent cx="6229350" cy="19710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7018" cy="1992451"/>
                    </a:xfrm>
                    <a:prstGeom prst="rect">
                      <a:avLst/>
                    </a:prstGeom>
                    <a:noFill/>
                  </pic:spPr>
                </pic:pic>
              </a:graphicData>
            </a:graphic>
          </wp:inline>
        </w:drawing>
      </w:r>
    </w:p>
    <w:p w14:paraId="0EF13C30" w14:textId="412658B2" w:rsidR="002D27BB" w:rsidRPr="00F407F0" w:rsidRDefault="002D27BB" w:rsidP="00E8684D">
      <w:pPr>
        <w:spacing w:after="0"/>
        <w:rPr>
          <w:rFonts w:ascii="Times New Roman" w:eastAsia="MS Mincho" w:hAnsi="Times New Roman" w:cs="Times New Roman"/>
          <w:sz w:val="24"/>
          <w:szCs w:val="24"/>
          <w:lang w:val="sr-Latn-RS"/>
        </w:rPr>
      </w:pPr>
      <w:r w:rsidRPr="00F407F0">
        <w:rPr>
          <w:rFonts w:ascii="Times New Roman" w:eastAsia="MS Mincho" w:hAnsi="Times New Roman" w:cs="Times New Roman"/>
          <w:sz w:val="24"/>
          <w:szCs w:val="24"/>
          <w:lang w:val="sr-Latn-RS"/>
        </w:rPr>
        <w:t>Fig.</w:t>
      </w:r>
      <w:r w:rsidR="008D73F4" w:rsidRPr="00F407F0">
        <w:rPr>
          <w:rFonts w:ascii="Times New Roman" w:eastAsia="MS Mincho" w:hAnsi="Times New Roman" w:cs="Times New Roman"/>
          <w:sz w:val="24"/>
          <w:szCs w:val="24"/>
          <w:lang w:val="sr-Latn-RS"/>
        </w:rPr>
        <w:t>5</w:t>
      </w:r>
      <w:r w:rsidR="004A1776" w:rsidRPr="00F407F0">
        <w:rPr>
          <w:rFonts w:ascii="Times New Roman" w:eastAsia="MS Mincho" w:hAnsi="Times New Roman" w:cs="Times New Roman"/>
          <w:sz w:val="24"/>
          <w:szCs w:val="24"/>
          <w:lang w:val="sr-Latn-RS"/>
        </w:rPr>
        <w:t>.</w:t>
      </w:r>
      <w:r w:rsidRPr="00F407F0">
        <w:rPr>
          <w:rFonts w:ascii="Times New Roman" w:eastAsia="MS Mincho" w:hAnsi="Times New Roman" w:cs="Times New Roman"/>
          <w:sz w:val="24"/>
          <w:szCs w:val="24"/>
          <w:lang w:val="sr-Latn-RS"/>
        </w:rPr>
        <w:t xml:space="preserve">(b). </w:t>
      </w:r>
      <w:r w:rsidR="000A2415" w:rsidRPr="00F407F0">
        <w:rPr>
          <w:rFonts w:ascii="Times New Roman" w:eastAsia="MS Mincho" w:hAnsi="Times New Roman" w:cs="Times New Roman"/>
          <w:sz w:val="24"/>
          <w:szCs w:val="24"/>
          <w:lang w:val="sr-Latn-RS"/>
        </w:rPr>
        <w:t>Dijagram stanja rezervi krečnjaka za period od 2021. do 2024. godine, sa proizvodnjom većom od 100.000m</w:t>
      </w:r>
      <w:r w:rsidR="000A2415" w:rsidRPr="00F407F0">
        <w:rPr>
          <w:rFonts w:ascii="Times New Roman" w:eastAsia="MS Mincho" w:hAnsi="Times New Roman" w:cs="Times New Roman"/>
          <w:sz w:val="24"/>
          <w:szCs w:val="24"/>
          <w:vertAlign w:val="superscript"/>
          <w:lang w:val="sr-Latn-RS"/>
        </w:rPr>
        <w:t>3</w:t>
      </w:r>
    </w:p>
    <w:p w14:paraId="579EC704" w14:textId="77777777" w:rsidR="002D27BB" w:rsidRPr="00F407F0" w:rsidRDefault="002D27BB" w:rsidP="00E8684D">
      <w:pPr>
        <w:spacing w:after="0" w:line="240" w:lineRule="auto"/>
        <w:rPr>
          <w:rFonts w:ascii="Times New Roman" w:eastAsia="MS Mincho" w:hAnsi="Times New Roman" w:cs="Times New Roman"/>
          <w:sz w:val="24"/>
          <w:szCs w:val="24"/>
          <w:lang w:val="sr-Latn-RS"/>
        </w:rPr>
      </w:pPr>
      <w:r w:rsidRPr="00F407F0">
        <w:rPr>
          <w:rFonts w:ascii="Times New Roman" w:eastAsia="MS Mincho" w:hAnsi="Times New Roman" w:cs="Times New Roman"/>
          <w:noProof/>
          <w:sz w:val="24"/>
          <w:szCs w:val="24"/>
          <w:lang w:val="en-US"/>
        </w:rPr>
        <w:lastRenderedPageBreak/>
        <w:drawing>
          <wp:inline distT="0" distB="0" distL="0" distR="0" wp14:anchorId="1B3A526C" wp14:editId="2778CC7B">
            <wp:extent cx="6267450" cy="25050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12722" cy="2523170"/>
                    </a:xfrm>
                    <a:prstGeom prst="rect">
                      <a:avLst/>
                    </a:prstGeom>
                    <a:noFill/>
                  </pic:spPr>
                </pic:pic>
              </a:graphicData>
            </a:graphic>
          </wp:inline>
        </w:drawing>
      </w:r>
    </w:p>
    <w:p w14:paraId="0145CC88" w14:textId="531B49CB" w:rsidR="002D27BB" w:rsidRPr="00F407F0" w:rsidRDefault="002D27BB" w:rsidP="00775862">
      <w:pPr>
        <w:spacing w:after="0"/>
        <w:jc w:val="both"/>
        <w:rPr>
          <w:rFonts w:ascii="Times New Roman" w:eastAsia="MS Mincho" w:hAnsi="Times New Roman" w:cs="Times New Roman"/>
          <w:sz w:val="24"/>
          <w:szCs w:val="24"/>
          <w:lang w:val="sr-Latn-RS"/>
        </w:rPr>
      </w:pPr>
      <w:r w:rsidRPr="00F407F0">
        <w:rPr>
          <w:rFonts w:ascii="Times New Roman" w:eastAsia="MS Mincho" w:hAnsi="Times New Roman" w:cs="Times New Roman"/>
          <w:sz w:val="24"/>
          <w:szCs w:val="24"/>
          <w:lang w:val="sr-Latn-RS"/>
        </w:rPr>
        <w:t>Fig.</w:t>
      </w:r>
      <w:r w:rsidR="008D73F4" w:rsidRPr="00F407F0">
        <w:rPr>
          <w:rFonts w:ascii="Times New Roman" w:eastAsia="MS Mincho" w:hAnsi="Times New Roman" w:cs="Times New Roman"/>
          <w:sz w:val="24"/>
          <w:szCs w:val="24"/>
          <w:lang w:val="sr-Latn-RS"/>
        </w:rPr>
        <w:t>6</w:t>
      </w:r>
      <w:r w:rsidRPr="00F407F0">
        <w:rPr>
          <w:rFonts w:ascii="Times New Roman" w:eastAsia="MS Mincho" w:hAnsi="Times New Roman" w:cs="Times New Roman"/>
          <w:sz w:val="24"/>
          <w:szCs w:val="24"/>
          <w:lang w:val="sr-Latn-RS"/>
        </w:rPr>
        <w:t xml:space="preserve">. </w:t>
      </w:r>
      <w:r w:rsidR="001B70AE" w:rsidRPr="00F407F0">
        <w:rPr>
          <w:rFonts w:ascii="Times New Roman" w:eastAsia="MS Mincho" w:hAnsi="Times New Roman" w:cs="Times New Roman"/>
          <w:sz w:val="24"/>
          <w:szCs w:val="24"/>
          <w:lang w:val="sr-Latn-RS"/>
        </w:rPr>
        <w:t>Dijagram stanja planiranih i eksploatisanih rezervi nemetalnih mineralnih sirovina u periodu od 2021. do 2024. godine, sa proizvodnjom manjom od 100.000m</w:t>
      </w:r>
      <w:r w:rsidR="001B70AE" w:rsidRPr="00F407F0">
        <w:rPr>
          <w:rFonts w:ascii="Times New Roman" w:eastAsia="MS Mincho" w:hAnsi="Times New Roman" w:cs="Times New Roman"/>
          <w:sz w:val="24"/>
          <w:szCs w:val="24"/>
          <w:vertAlign w:val="superscript"/>
          <w:lang w:val="sr-Latn-RS"/>
        </w:rPr>
        <w:t>3</w:t>
      </w:r>
    </w:p>
    <w:p w14:paraId="6DC43C58" w14:textId="77777777" w:rsidR="002D27BB" w:rsidRPr="00F407F0" w:rsidRDefault="002D27BB" w:rsidP="00775862">
      <w:pPr>
        <w:spacing w:after="0" w:line="240" w:lineRule="auto"/>
        <w:jc w:val="both"/>
        <w:rPr>
          <w:rFonts w:ascii="Times New Roman" w:eastAsia="MS Mincho" w:hAnsi="Times New Roman" w:cs="Times New Roman"/>
          <w:sz w:val="24"/>
          <w:szCs w:val="24"/>
          <w:lang w:val="sr-Latn-RS"/>
        </w:rPr>
      </w:pPr>
    </w:p>
    <w:p w14:paraId="1C4BEBFD" w14:textId="77777777" w:rsidR="002D27BB" w:rsidRPr="00F407F0" w:rsidRDefault="002D27BB" w:rsidP="00E8684D">
      <w:pPr>
        <w:spacing w:after="0" w:line="240" w:lineRule="auto"/>
        <w:rPr>
          <w:rFonts w:ascii="Times New Roman" w:eastAsia="MS Mincho" w:hAnsi="Times New Roman" w:cs="Times New Roman"/>
          <w:sz w:val="24"/>
          <w:szCs w:val="24"/>
          <w:lang w:val="sr-Latn-RS"/>
        </w:rPr>
      </w:pPr>
      <w:r w:rsidRPr="00F407F0">
        <w:rPr>
          <w:rFonts w:ascii="Times New Roman" w:eastAsia="MS Mincho" w:hAnsi="Times New Roman" w:cs="Times New Roman"/>
          <w:noProof/>
          <w:sz w:val="24"/>
          <w:szCs w:val="24"/>
          <w:lang w:val="en-US"/>
        </w:rPr>
        <w:drawing>
          <wp:inline distT="0" distB="0" distL="0" distR="0" wp14:anchorId="60495CF4" wp14:editId="797FE769">
            <wp:extent cx="624840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4303" cy="2417933"/>
                    </a:xfrm>
                    <a:prstGeom prst="rect">
                      <a:avLst/>
                    </a:prstGeom>
                    <a:noFill/>
                  </pic:spPr>
                </pic:pic>
              </a:graphicData>
            </a:graphic>
          </wp:inline>
        </w:drawing>
      </w:r>
    </w:p>
    <w:p w14:paraId="27A91D35" w14:textId="458CAA15" w:rsidR="002D27BB" w:rsidRPr="00F407F0" w:rsidRDefault="002D27BB" w:rsidP="00775862">
      <w:pPr>
        <w:spacing w:after="0"/>
        <w:jc w:val="both"/>
        <w:rPr>
          <w:rFonts w:ascii="Times New Roman" w:eastAsia="MS Mincho" w:hAnsi="Times New Roman" w:cs="Times New Roman"/>
          <w:sz w:val="24"/>
          <w:szCs w:val="24"/>
          <w:lang w:val="sr-Latn-RS"/>
        </w:rPr>
      </w:pPr>
      <w:r w:rsidRPr="00F407F0">
        <w:rPr>
          <w:rFonts w:ascii="Times New Roman" w:eastAsia="MS Mincho" w:hAnsi="Times New Roman" w:cs="Times New Roman"/>
          <w:sz w:val="24"/>
          <w:szCs w:val="24"/>
          <w:lang w:val="sr-Latn-RS"/>
        </w:rPr>
        <w:t>Fig.</w:t>
      </w:r>
      <w:r w:rsidR="008D73F4" w:rsidRPr="00F407F0">
        <w:rPr>
          <w:rFonts w:ascii="Times New Roman" w:eastAsia="MS Mincho" w:hAnsi="Times New Roman" w:cs="Times New Roman"/>
          <w:sz w:val="24"/>
          <w:szCs w:val="24"/>
          <w:lang w:val="sr-Latn-RS"/>
        </w:rPr>
        <w:t>6</w:t>
      </w:r>
      <w:r w:rsidR="00DA7BF4" w:rsidRPr="00F407F0">
        <w:rPr>
          <w:rFonts w:ascii="Times New Roman" w:eastAsia="MS Mincho" w:hAnsi="Times New Roman" w:cs="Times New Roman"/>
          <w:sz w:val="24"/>
          <w:szCs w:val="24"/>
          <w:lang w:val="sr-Latn-RS"/>
        </w:rPr>
        <w:t>.</w:t>
      </w:r>
      <w:r w:rsidRPr="00F407F0">
        <w:rPr>
          <w:rFonts w:ascii="Times New Roman" w:eastAsia="MS Mincho" w:hAnsi="Times New Roman" w:cs="Times New Roman"/>
          <w:sz w:val="24"/>
          <w:szCs w:val="24"/>
          <w:lang w:val="sr-Latn-RS"/>
        </w:rPr>
        <w:t xml:space="preserve">(a). </w:t>
      </w:r>
      <w:r w:rsidR="001B70AE" w:rsidRPr="00F407F0">
        <w:rPr>
          <w:rFonts w:ascii="Times New Roman" w:eastAsia="MS Mincho" w:hAnsi="Times New Roman" w:cs="Times New Roman"/>
          <w:sz w:val="24"/>
          <w:szCs w:val="24"/>
          <w:lang w:val="sr-Latn-RS"/>
        </w:rPr>
        <w:t>Dijagram stanja planiranih i eksploatisanih rezervi nemetalnih mineralnih sirovina u periodu od 2021. do 2024. godine, sa proizvodnjom manjom od 100.000m</w:t>
      </w:r>
      <w:r w:rsidR="001B70AE" w:rsidRPr="00F407F0">
        <w:rPr>
          <w:rFonts w:ascii="Times New Roman" w:eastAsia="MS Mincho" w:hAnsi="Times New Roman" w:cs="Times New Roman"/>
          <w:sz w:val="24"/>
          <w:szCs w:val="24"/>
          <w:vertAlign w:val="superscript"/>
          <w:lang w:val="sr-Latn-RS"/>
        </w:rPr>
        <w:t>3</w:t>
      </w:r>
    </w:p>
    <w:p w14:paraId="1DD23AFF" w14:textId="77777777" w:rsidR="002D27BB" w:rsidRPr="00F407F0" w:rsidRDefault="002D27BB" w:rsidP="00E8684D">
      <w:pPr>
        <w:spacing w:after="0" w:line="240" w:lineRule="auto"/>
        <w:rPr>
          <w:rFonts w:ascii="Times New Roman" w:eastAsia="MS Mincho" w:hAnsi="Times New Roman" w:cs="Times New Roman"/>
          <w:sz w:val="24"/>
          <w:szCs w:val="24"/>
          <w:lang w:val="sr-Latn-RS"/>
        </w:rPr>
      </w:pPr>
      <w:r w:rsidRPr="00F407F0">
        <w:rPr>
          <w:rFonts w:ascii="Times New Roman" w:eastAsia="MS Mincho" w:hAnsi="Times New Roman" w:cs="Times New Roman"/>
          <w:noProof/>
          <w:sz w:val="24"/>
          <w:szCs w:val="24"/>
          <w:lang w:val="en-US"/>
        </w:rPr>
        <w:drawing>
          <wp:inline distT="0" distB="0" distL="0" distR="0" wp14:anchorId="3ADDA121" wp14:editId="637B3DBC">
            <wp:extent cx="6181725" cy="24427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1863" cy="2486289"/>
                    </a:xfrm>
                    <a:prstGeom prst="rect">
                      <a:avLst/>
                    </a:prstGeom>
                    <a:noFill/>
                  </pic:spPr>
                </pic:pic>
              </a:graphicData>
            </a:graphic>
          </wp:inline>
        </w:drawing>
      </w:r>
    </w:p>
    <w:p w14:paraId="252DF9B7" w14:textId="6D042E1D" w:rsidR="002D27BB" w:rsidRPr="00F407F0" w:rsidRDefault="002D27BB" w:rsidP="00775862">
      <w:pPr>
        <w:spacing w:after="0" w:line="240" w:lineRule="auto"/>
        <w:jc w:val="both"/>
        <w:rPr>
          <w:rFonts w:ascii="Times New Roman" w:eastAsia="MS Mincho" w:hAnsi="Times New Roman" w:cs="Times New Roman"/>
          <w:sz w:val="24"/>
          <w:szCs w:val="24"/>
          <w:lang w:val="sr-Latn-RS"/>
        </w:rPr>
      </w:pPr>
      <w:r w:rsidRPr="00F407F0">
        <w:rPr>
          <w:rFonts w:ascii="Times New Roman" w:eastAsia="MS Mincho" w:hAnsi="Times New Roman" w:cs="Times New Roman"/>
          <w:sz w:val="24"/>
          <w:szCs w:val="24"/>
          <w:lang w:val="sr-Latn-RS"/>
        </w:rPr>
        <w:t>Fig.</w:t>
      </w:r>
      <w:r w:rsidR="008D73F4" w:rsidRPr="00F407F0">
        <w:rPr>
          <w:rFonts w:ascii="Times New Roman" w:eastAsia="MS Mincho" w:hAnsi="Times New Roman" w:cs="Times New Roman"/>
          <w:sz w:val="24"/>
          <w:szCs w:val="24"/>
          <w:lang w:val="sr-Latn-RS"/>
        </w:rPr>
        <w:t>6</w:t>
      </w:r>
      <w:r w:rsidR="00DA7BF4" w:rsidRPr="00F407F0">
        <w:rPr>
          <w:rFonts w:ascii="Times New Roman" w:eastAsia="MS Mincho" w:hAnsi="Times New Roman" w:cs="Times New Roman"/>
          <w:sz w:val="24"/>
          <w:szCs w:val="24"/>
          <w:lang w:val="sr-Latn-RS"/>
        </w:rPr>
        <w:t>.</w:t>
      </w:r>
      <w:r w:rsidRPr="00F407F0">
        <w:rPr>
          <w:rFonts w:ascii="Times New Roman" w:eastAsia="MS Mincho" w:hAnsi="Times New Roman" w:cs="Times New Roman"/>
          <w:sz w:val="24"/>
          <w:szCs w:val="24"/>
          <w:lang w:val="sr-Latn-RS"/>
        </w:rPr>
        <w:t xml:space="preserve">(b). </w:t>
      </w:r>
      <w:r w:rsidR="001B70AE" w:rsidRPr="00F407F0">
        <w:rPr>
          <w:rFonts w:ascii="Times New Roman" w:eastAsia="MS Mincho" w:hAnsi="Times New Roman" w:cs="Times New Roman"/>
          <w:sz w:val="24"/>
          <w:szCs w:val="24"/>
          <w:lang w:val="sr-Latn-RS"/>
        </w:rPr>
        <w:t>Dijagram stanja planiranih i eksploatisanih rezervi krečnjaka i lapora u periodu od 2021. do 2024. godine, sa proizvodnjom većom od 100.000m</w:t>
      </w:r>
      <w:r w:rsidR="001B70AE" w:rsidRPr="00F407F0">
        <w:rPr>
          <w:rFonts w:ascii="Times New Roman" w:eastAsia="MS Mincho" w:hAnsi="Times New Roman" w:cs="Times New Roman"/>
          <w:sz w:val="24"/>
          <w:szCs w:val="24"/>
          <w:vertAlign w:val="superscript"/>
          <w:lang w:val="sr-Latn-RS"/>
        </w:rPr>
        <w:t>3</w:t>
      </w:r>
    </w:p>
    <w:p w14:paraId="6FD1BA58" w14:textId="77777777" w:rsidR="002D27BB" w:rsidRPr="00F407F0" w:rsidRDefault="002D27BB" w:rsidP="00775862">
      <w:pPr>
        <w:spacing w:after="0" w:line="240" w:lineRule="auto"/>
        <w:jc w:val="both"/>
        <w:rPr>
          <w:rFonts w:ascii="Times New Roman" w:eastAsia="MS Mincho" w:hAnsi="Times New Roman" w:cs="Times New Roman"/>
          <w:sz w:val="24"/>
          <w:szCs w:val="24"/>
          <w:lang w:val="sr-Latn-RS"/>
        </w:rPr>
      </w:pPr>
    </w:p>
    <w:p w14:paraId="5BE6AC24" w14:textId="77777777" w:rsidR="00CB78ED" w:rsidRPr="00F407F0" w:rsidRDefault="00CB78ED" w:rsidP="00E8684D">
      <w:pPr>
        <w:spacing w:after="0" w:line="240" w:lineRule="auto"/>
        <w:rPr>
          <w:rFonts w:ascii="Times New Roman" w:eastAsia="MS Mincho" w:hAnsi="Times New Roman" w:cs="Times New Roman"/>
          <w:b/>
          <w:sz w:val="24"/>
          <w:szCs w:val="24"/>
          <w:lang w:val="sr-Latn-RS"/>
        </w:rPr>
      </w:pPr>
    </w:p>
    <w:p w14:paraId="7914841D" w14:textId="77777777" w:rsidR="001B70AE" w:rsidRPr="00F407F0" w:rsidRDefault="001B70AE" w:rsidP="001B70AE">
      <w:pPr>
        <w:pStyle w:val="NoSpacing"/>
        <w:jc w:val="both"/>
        <w:rPr>
          <w:rFonts w:ascii="Times New Roman" w:hAnsi="Times New Roman"/>
          <w:b/>
          <w:bCs/>
          <w:sz w:val="24"/>
          <w:szCs w:val="24"/>
          <w:lang w:val="sr-Latn-RS"/>
        </w:rPr>
      </w:pPr>
      <w:r w:rsidRPr="00F407F0">
        <w:rPr>
          <w:rFonts w:ascii="Times New Roman" w:hAnsi="Times New Roman"/>
          <w:b/>
          <w:bCs/>
          <w:sz w:val="24"/>
          <w:szCs w:val="24"/>
          <w:lang w:val="sr-Latn-RS"/>
        </w:rPr>
        <w:lastRenderedPageBreak/>
        <w:t>Izvoz i uvoz mineralnih sirovina</w:t>
      </w:r>
    </w:p>
    <w:p w14:paraId="231D4552" w14:textId="77777777" w:rsidR="001B70AE" w:rsidRPr="00F407F0" w:rsidRDefault="001B70AE" w:rsidP="001B70AE">
      <w:pPr>
        <w:pStyle w:val="NoSpacing"/>
        <w:jc w:val="both"/>
        <w:rPr>
          <w:rFonts w:ascii="Times New Roman" w:hAnsi="Times New Roman"/>
          <w:sz w:val="24"/>
          <w:szCs w:val="24"/>
          <w:lang w:val="sr-Latn-RS"/>
        </w:rPr>
      </w:pPr>
    </w:p>
    <w:p w14:paraId="34F92D23" w14:textId="77777777" w:rsidR="001B70AE" w:rsidRPr="00F407F0" w:rsidRDefault="001B70AE" w:rsidP="001B70AE">
      <w:pPr>
        <w:pStyle w:val="NoSpacing"/>
        <w:ind w:firstLine="720"/>
        <w:jc w:val="both"/>
        <w:rPr>
          <w:rFonts w:ascii="Times New Roman" w:hAnsi="Times New Roman"/>
          <w:sz w:val="24"/>
          <w:szCs w:val="24"/>
          <w:lang w:val="sr-Latn-RS"/>
        </w:rPr>
      </w:pPr>
      <w:r w:rsidRPr="00F407F0">
        <w:rPr>
          <w:rFonts w:ascii="Times New Roman" w:hAnsi="Times New Roman"/>
          <w:sz w:val="24"/>
          <w:szCs w:val="24"/>
          <w:lang w:val="sr-Latn-RS"/>
        </w:rPr>
        <w:t>Ispod u Tab.10. i Tab.11. prikazani su podaci dobijeni od Carine Republike Kosovo o količini izvezenih i uvezenih minerala, koji imaju drugačija imena od onih koje imamo u bazi podataka. Iz ovih podataka se uočava da u izvozu dominiraju rude i koncentrati olova, cinka, hroma i dr., dok u uvozu dominiraju rude i koncentrati nikla.</w:t>
      </w:r>
    </w:p>
    <w:p w14:paraId="56456317" w14:textId="543F41CF" w:rsidR="001B70AE" w:rsidRPr="00F407F0" w:rsidRDefault="001B70AE" w:rsidP="001B70AE">
      <w:pPr>
        <w:pStyle w:val="NoSpacing"/>
        <w:jc w:val="both"/>
        <w:rPr>
          <w:rFonts w:ascii="Times New Roman" w:hAnsi="Times New Roman"/>
          <w:sz w:val="24"/>
          <w:szCs w:val="24"/>
          <w:lang w:val="sr-Latn-RS"/>
        </w:rPr>
      </w:pPr>
      <w:r w:rsidRPr="00F407F0">
        <w:rPr>
          <w:rFonts w:ascii="Times New Roman" w:hAnsi="Times New Roman"/>
          <w:sz w:val="24"/>
          <w:szCs w:val="24"/>
          <w:lang w:val="sr-Latn-RS"/>
        </w:rPr>
        <w:t xml:space="preserve">Tabela 3. Izvezena količina mineralnog koncentrata u periodu od 01.januara 2024. godine do 17.decembra 2024. godine. </w:t>
      </w:r>
    </w:p>
    <w:p w14:paraId="6FB0E87C" w14:textId="77777777" w:rsidR="002D27BB" w:rsidRPr="00F407F0" w:rsidRDefault="002D27BB" w:rsidP="00E8684D">
      <w:pPr>
        <w:spacing w:after="0" w:line="240" w:lineRule="auto"/>
        <w:rPr>
          <w:rFonts w:ascii="Times New Roman" w:eastAsia="Times New Roman" w:hAnsi="Times New Roman" w:cs="Times New Roman"/>
          <w:color w:val="FF0000"/>
          <w:sz w:val="24"/>
          <w:szCs w:val="24"/>
          <w:highlight w:val="lightGray"/>
          <w:lang w:val="sr-Latn-RS"/>
        </w:rPr>
      </w:pPr>
      <w:r w:rsidRPr="00F407F0">
        <w:rPr>
          <w:rFonts w:ascii="Times New Roman" w:eastAsia="Times New Roman" w:hAnsi="Times New Roman" w:cs="Times New Roman"/>
          <w:noProof/>
          <w:sz w:val="24"/>
          <w:szCs w:val="24"/>
          <w:lang w:val="en-US"/>
        </w:rPr>
        <w:drawing>
          <wp:inline distT="0" distB="0" distL="0" distR="0" wp14:anchorId="09FC51D5" wp14:editId="2FDC0783">
            <wp:extent cx="6191250" cy="2299335"/>
            <wp:effectExtent l="19050" t="19050" r="19050" b="247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3273" cy="2307514"/>
                    </a:xfrm>
                    <a:prstGeom prst="rect">
                      <a:avLst/>
                    </a:prstGeom>
                    <a:ln>
                      <a:solidFill>
                        <a:sysClr val="windowText" lastClr="000000"/>
                      </a:solidFill>
                    </a:ln>
                  </pic:spPr>
                </pic:pic>
              </a:graphicData>
            </a:graphic>
          </wp:inline>
        </w:drawing>
      </w:r>
    </w:p>
    <w:p w14:paraId="70D3BDED" w14:textId="77777777" w:rsidR="002D27BB" w:rsidRPr="00F407F0" w:rsidRDefault="002D27BB" w:rsidP="00E8684D">
      <w:pPr>
        <w:tabs>
          <w:tab w:val="left" w:pos="1432"/>
        </w:tabs>
        <w:spacing w:after="0" w:line="240" w:lineRule="atLeast"/>
        <w:rPr>
          <w:rFonts w:ascii="Times New Roman" w:eastAsia="MS Mincho" w:hAnsi="Times New Roman" w:cs="Times New Roman"/>
          <w:sz w:val="24"/>
          <w:szCs w:val="24"/>
          <w:lang w:val="sr-Latn-RS"/>
        </w:rPr>
      </w:pPr>
    </w:p>
    <w:p w14:paraId="1A4F7DC6" w14:textId="04B69275" w:rsidR="006E2087" w:rsidRPr="00F407F0" w:rsidRDefault="002D27BB" w:rsidP="001B70AE">
      <w:pPr>
        <w:tabs>
          <w:tab w:val="left" w:pos="1432"/>
        </w:tabs>
        <w:spacing w:after="0" w:line="240" w:lineRule="atLeast"/>
        <w:rPr>
          <w:rFonts w:ascii="Times New Roman" w:eastAsia="Times New Roman" w:hAnsi="Times New Roman" w:cs="Times New Roman"/>
          <w:sz w:val="24"/>
          <w:szCs w:val="24"/>
          <w:lang w:val="sr-Latn-RS"/>
        </w:rPr>
      </w:pPr>
      <w:r w:rsidRPr="00F407F0">
        <w:rPr>
          <w:rFonts w:ascii="Times New Roman" w:eastAsia="MS Mincho" w:hAnsi="Times New Roman" w:cs="Times New Roman"/>
          <w:sz w:val="24"/>
          <w:szCs w:val="24"/>
          <w:lang w:val="sr-Latn-RS"/>
        </w:rPr>
        <w:t>Tab.</w:t>
      </w:r>
      <w:r w:rsidR="008D73F4" w:rsidRPr="00F407F0">
        <w:rPr>
          <w:rFonts w:ascii="Times New Roman" w:eastAsia="MS Mincho" w:hAnsi="Times New Roman" w:cs="Times New Roman"/>
          <w:sz w:val="24"/>
          <w:szCs w:val="24"/>
          <w:lang w:val="sr-Latn-RS"/>
        </w:rPr>
        <w:t>4</w:t>
      </w:r>
      <w:r w:rsidR="00DA7BF4" w:rsidRPr="00F407F0">
        <w:rPr>
          <w:rFonts w:ascii="Times New Roman" w:eastAsia="MS Mincho" w:hAnsi="Times New Roman" w:cs="Times New Roman"/>
          <w:sz w:val="24"/>
          <w:szCs w:val="24"/>
          <w:lang w:val="sr-Latn-RS"/>
        </w:rPr>
        <w:t>.</w:t>
      </w:r>
      <w:r w:rsidR="004A1776" w:rsidRPr="00F407F0">
        <w:rPr>
          <w:rFonts w:ascii="Times New Roman" w:eastAsia="MS Mincho" w:hAnsi="Times New Roman" w:cs="Times New Roman"/>
          <w:sz w:val="24"/>
          <w:szCs w:val="24"/>
          <w:lang w:val="sr-Latn-RS"/>
        </w:rPr>
        <w:t xml:space="preserve"> </w:t>
      </w:r>
      <w:r w:rsidR="001B70AE" w:rsidRPr="00F407F0">
        <w:rPr>
          <w:rFonts w:ascii="Times New Roman" w:eastAsia="MS Mincho" w:hAnsi="Times New Roman" w:cs="Times New Roman"/>
          <w:sz w:val="24"/>
          <w:szCs w:val="24"/>
          <w:lang w:val="sr-Latn-RS"/>
        </w:rPr>
        <w:t xml:space="preserve">Količina mineralnog koncentrata uvezena u periodu od 01. januara 2024. do 17. decembra 2024. godine </w:t>
      </w:r>
      <w:r w:rsidR="00C51B0F" w:rsidRPr="00F407F0">
        <w:rPr>
          <w:noProof/>
          <w:lang w:val="en-US"/>
        </w:rPr>
        <w:drawing>
          <wp:inline distT="0" distB="0" distL="0" distR="0" wp14:anchorId="2718E9BC" wp14:editId="01CB8D2B">
            <wp:extent cx="6314392" cy="177704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4993" t="40810" r="9746" b="41547"/>
                    <a:stretch/>
                  </pic:blipFill>
                  <pic:spPr bwMode="auto">
                    <a:xfrm>
                      <a:off x="0" y="0"/>
                      <a:ext cx="6492363" cy="1827128"/>
                    </a:xfrm>
                    <a:prstGeom prst="rect">
                      <a:avLst/>
                    </a:prstGeom>
                    <a:ln>
                      <a:noFill/>
                    </a:ln>
                    <a:extLst>
                      <a:ext uri="{53640926-AAD7-44D8-BBD7-CCE9431645EC}">
                        <a14:shadowObscured xmlns:a14="http://schemas.microsoft.com/office/drawing/2010/main"/>
                      </a:ext>
                    </a:extLst>
                  </pic:spPr>
                </pic:pic>
              </a:graphicData>
            </a:graphic>
          </wp:inline>
        </w:drawing>
      </w:r>
    </w:p>
    <w:p w14:paraId="42E33692" w14:textId="21B16492" w:rsidR="009D0B05" w:rsidRPr="00F407F0" w:rsidRDefault="009D0B05" w:rsidP="00E8684D">
      <w:pPr>
        <w:spacing w:after="0"/>
        <w:rPr>
          <w:rFonts w:ascii="Times New Roman" w:eastAsia="Times New Roman" w:hAnsi="Times New Roman" w:cs="Times New Roman"/>
          <w:sz w:val="24"/>
          <w:szCs w:val="24"/>
          <w:lang w:val="sr-Latn-RS"/>
        </w:rPr>
      </w:pPr>
    </w:p>
    <w:p w14:paraId="2D6BED3D" w14:textId="77777777" w:rsidR="009D0B05" w:rsidRPr="00F407F0" w:rsidRDefault="009D0B05" w:rsidP="00E8684D">
      <w:pPr>
        <w:spacing w:after="0"/>
        <w:rPr>
          <w:rFonts w:ascii="Times New Roman" w:eastAsia="Times New Roman" w:hAnsi="Times New Roman" w:cs="Times New Roman"/>
          <w:sz w:val="24"/>
          <w:szCs w:val="24"/>
          <w:lang w:val="sr-Latn-RS"/>
        </w:rPr>
      </w:pPr>
    </w:p>
    <w:p w14:paraId="23E20F69" w14:textId="77777777" w:rsidR="00331ABA" w:rsidRPr="00F407F0" w:rsidRDefault="00331ABA" w:rsidP="00331ABA">
      <w:pPr>
        <w:pStyle w:val="NoSpacing"/>
        <w:jc w:val="both"/>
        <w:rPr>
          <w:rFonts w:ascii="Times New Roman" w:hAnsi="Times New Roman"/>
          <w:b/>
          <w:bCs/>
          <w:sz w:val="24"/>
          <w:szCs w:val="24"/>
          <w:lang w:val="sr-Latn-RS"/>
        </w:rPr>
      </w:pPr>
      <w:bookmarkStart w:id="6" w:name="_Hlk196124378"/>
      <w:r w:rsidRPr="00F407F0">
        <w:rPr>
          <w:rFonts w:ascii="Times New Roman" w:hAnsi="Times New Roman"/>
          <w:b/>
          <w:bCs/>
          <w:sz w:val="24"/>
          <w:szCs w:val="24"/>
          <w:lang w:val="sr-Latn-RS"/>
        </w:rPr>
        <w:t>Nezakonite aktivnosti</w:t>
      </w:r>
    </w:p>
    <w:p w14:paraId="3275FF05" w14:textId="77777777" w:rsidR="00331ABA" w:rsidRPr="00F407F0" w:rsidRDefault="00331ABA" w:rsidP="00331ABA">
      <w:pPr>
        <w:pStyle w:val="NoSpacing"/>
        <w:jc w:val="both"/>
        <w:rPr>
          <w:rFonts w:ascii="Times New Roman" w:hAnsi="Times New Roman"/>
          <w:sz w:val="24"/>
          <w:szCs w:val="24"/>
          <w:lang w:val="sr-Latn-RS"/>
        </w:rPr>
      </w:pPr>
    </w:p>
    <w:p w14:paraId="73C52E6B" w14:textId="77777777" w:rsidR="00331ABA" w:rsidRPr="00F407F0" w:rsidRDefault="00331ABA" w:rsidP="00331ABA">
      <w:pPr>
        <w:pStyle w:val="NoSpacing"/>
        <w:jc w:val="both"/>
        <w:rPr>
          <w:rFonts w:ascii="Times New Roman" w:hAnsi="Times New Roman"/>
          <w:sz w:val="24"/>
          <w:szCs w:val="24"/>
          <w:lang w:val="sr-Latn-RS"/>
        </w:rPr>
      </w:pPr>
      <w:r w:rsidRPr="00F407F0">
        <w:rPr>
          <w:rFonts w:ascii="Times New Roman" w:hAnsi="Times New Roman"/>
          <w:sz w:val="24"/>
          <w:szCs w:val="24"/>
          <w:lang w:val="sr-Latn-RS"/>
        </w:rPr>
        <w:t xml:space="preserve">               Aktivnost nezakonitih delatnosti je izazovno pitanje za NKRM. Tokom 2024. godine Inspektorat NKRM-a ​​je preduzeo zajedničke akcije sa drugim institucijama zemlje kao što su MŽSPP, ASK, Policija Republike Kosovo i drugi inspektorati u cilju sprečavanja ove ilegalne pojave, predstavljanjem podataka o nezakonitim rudarskim aktivnostima za 2024. godinu. U nastavku, u tabeli 5, su prikazani podaci o nezakonitim aktivnostima za 2024. godinu.</w:t>
      </w:r>
    </w:p>
    <w:p w14:paraId="6E92A346" w14:textId="77777777" w:rsidR="00331ABA" w:rsidRPr="00F407F0" w:rsidRDefault="00331ABA" w:rsidP="00331ABA">
      <w:pPr>
        <w:pStyle w:val="NoSpacing"/>
        <w:jc w:val="both"/>
        <w:rPr>
          <w:rFonts w:ascii="Times New Roman" w:hAnsi="Times New Roman"/>
          <w:sz w:val="24"/>
          <w:szCs w:val="24"/>
          <w:lang w:val="sr-Latn-RS"/>
        </w:rPr>
      </w:pPr>
    </w:p>
    <w:p w14:paraId="48EC1A37" w14:textId="1F6B016C" w:rsidR="00AB5708" w:rsidRDefault="00AB5708" w:rsidP="00331ABA">
      <w:pPr>
        <w:pStyle w:val="NoSpacing"/>
        <w:jc w:val="both"/>
        <w:rPr>
          <w:rFonts w:ascii="Times New Roman" w:hAnsi="Times New Roman"/>
          <w:sz w:val="24"/>
          <w:szCs w:val="24"/>
          <w:lang w:val="sr-Latn-RS"/>
        </w:rPr>
      </w:pPr>
    </w:p>
    <w:p w14:paraId="67224CE5" w14:textId="4AB8A429" w:rsidR="00226D8A" w:rsidRDefault="00226D8A" w:rsidP="00331ABA">
      <w:pPr>
        <w:pStyle w:val="NoSpacing"/>
        <w:jc w:val="both"/>
        <w:rPr>
          <w:rFonts w:ascii="Times New Roman" w:hAnsi="Times New Roman"/>
          <w:sz w:val="24"/>
          <w:szCs w:val="24"/>
          <w:lang w:val="sr-Latn-RS"/>
        </w:rPr>
      </w:pPr>
    </w:p>
    <w:p w14:paraId="287EA013" w14:textId="36C0A398" w:rsidR="00226D8A" w:rsidRDefault="00226D8A" w:rsidP="00331ABA">
      <w:pPr>
        <w:pStyle w:val="NoSpacing"/>
        <w:jc w:val="both"/>
        <w:rPr>
          <w:rFonts w:ascii="Times New Roman" w:hAnsi="Times New Roman"/>
          <w:sz w:val="24"/>
          <w:szCs w:val="24"/>
          <w:lang w:val="sr-Latn-RS"/>
        </w:rPr>
      </w:pPr>
    </w:p>
    <w:p w14:paraId="1750CB66" w14:textId="17655FA2" w:rsidR="00226D8A" w:rsidRDefault="00226D8A" w:rsidP="00331ABA">
      <w:pPr>
        <w:pStyle w:val="NoSpacing"/>
        <w:jc w:val="both"/>
        <w:rPr>
          <w:rFonts w:ascii="Times New Roman" w:hAnsi="Times New Roman"/>
          <w:sz w:val="24"/>
          <w:szCs w:val="24"/>
          <w:lang w:val="sr-Latn-RS"/>
        </w:rPr>
      </w:pPr>
    </w:p>
    <w:p w14:paraId="27129A07" w14:textId="7045DB61" w:rsidR="00226D8A" w:rsidRDefault="00226D8A" w:rsidP="00331ABA">
      <w:pPr>
        <w:pStyle w:val="NoSpacing"/>
        <w:jc w:val="both"/>
        <w:rPr>
          <w:rFonts w:ascii="Times New Roman" w:hAnsi="Times New Roman"/>
          <w:sz w:val="24"/>
          <w:szCs w:val="24"/>
          <w:lang w:val="sr-Latn-RS"/>
        </w:rPr>
      </w:pPr>
    </w:p>
    <w:p w14:paraId="42FE0FD3" w14:textId="77777777" w:rsidR="00226D8A" w:rsidRDefault="00226D8A" w:rsidP="00331ABA">
      <w:pPr>
        <w:pStyle w:val="NoSpacing"/>
        <w:jc w:val="both"/>
        <w:rPr>
          <w:rFonts w:ascii="Times New Roman" w:hAnsi="Times New Roman"/>
          <w:sz w:val="24"/>
          <w:szCs w:val="24"/>
          <w:lang w:val="sr-Latn-RS"/>
        </w:rPr>
      </w:pPr>
    </w:p>
    <w:p w14:paraId="78113E33" w14:textId="3699E4D2" w:rsidR="00331ABA" w:rsidRPr="00F407F0" w:rsidRDefault="00331ABA" w:rsidP="00331ABA">
      <w:pPr>
        <w:pStyle w:val="NoSpacing"/>
        <w:jc w:val="both"/>
        <w:rPr>
          <w:rFonts w:ascii="Times New Roman" w:hAnsi="Times New Roman"/>
          <w:sz w:val="24"/>
          <w:szCs w:val="24"/>
          <w:lang w:val="sr-Latn-RS"/>
        </w:rPr>
      </w:pPr>
      <w:r w:rsidRPr="00F407F0">
        <w:rPr>
          <w:rFonts w:ascii="Times New Roman" w:hAnsi="Times New Roman"/>
          <w:sz w:val="24"/>
          <w:szCs w:val="24"/>
          <w:lang w:val="sr-Latn-RS"/>
        </w:rPr>
        <w:lastRenderedPageBreak/>
        <w:t xml:space="preserve">      Tabela 5. Nezakonito poslovanje po vrsti mineralne sirovine </w:t>
      </w:r>
      <w:bookmarkEnd w:id="6"/>
    </w:p>
    <w:p w14:paraId="52F86F76" w14:textId="77777777" w:rsidR="00303DBC" w:rsidRPr="00F407F0" w:rsidRDefault="00303DBC" w:rsidP="00E8684D">
      <w:pPr>
        <w:spacing w:after="0"/>
        <w:rPr>
          <w:rFonts w:ascii="Times New Roman" w:eastAsia="Times New Roman" w:hAnsi="Times New Roman" w:cs="Times New Roman"/>
          <w:sz w:val="24"/>
          <w:szCs w:val="24"/>
          <w:lang w:val="sr-Latn-RS"/>
        </w:rPr>
      </w:pPr>
      <w:r w:rsidRPr="00F407F0">
        <w:rPr>
          <w:rFonts w:ascii="Times New Roman" w:eastAsia="Times New Roman" w:hAnsi="Times New Roman" w:cs="Times New Roman"/>
          <w:sz w:val="24"/>
          <w:szCs w:val="24"/>
          <w:lang w:val="sr-Latn-RS"/>
        </w:rPr>
        <w:t xml:space="preserve">  </w:t>
      </w:r>
    </w:p>
    <w:tbl>
      <w:tblPr>
        <w:tblStyle w:val="TableGrid"/>
        <w:tblW w:w="0" w:type="auto"/>
        <w:tblLook w:val="04A0" w:firstRow="1" w:lastRow="0" w:firstColumn="1" w:lastColumn="0" w:noHBand="0" w:noVBand="1"/>
      </w:tblPr>
      <w:tblGrid>
        <w:gridCol w:w="4135"/>
        <w:gridCol w:w="1243"/>
      </w:tblGrid>
      <w:tr w:rsidR="00303DBC" w:rsidRPr="00F407F0" w14:paraId="448E2C9E" w14:textId="77777777" w:rsidTr="00C21102">
        <w:tc>
          <w:tcPr>
            <w:tcW w:w="4135" w:type="dxa"/>
          </w:tcPr>
          <w:p w14:paraId="1FD8E84C" w14:textId="6812B820" w:rsidR="00303DBC" w:rsidRPr="00F407F0" w:rsidRDefault="00331ABA" w:rsidP="00E8684D">
            <w:pPr>
              <w:jc w:val="left"/>
              <w:rPr>
                <w:rFonts w:ascii="Times New Roman" w:hAnsi="Times New Roman"/>
                <w:sz w:val="24"/>
                <w:szCs w:val="24"/>
                <w:lang w:val="sr-Latn-RS"/>
              </w:rPr>
            </w:pPr>
            <w:r w:rsidRPr="00F407F0">
              <w:rPr>
                <w:rFonts w:ascii="Times New Roman" w:hAnsi="Times New Roman"/>
                <w:sz w:val="24"/>
                <w:szCs w:val="24"/>
                <w:lang w:val="sr-Latn-RS"/>
              </w:rPr>
              <w:t>Nezakonito poslovanje po vrsti mineralne sirovine</w:t>
            </w:r>
          </w:p>
        </w:tc>
        <w:tc>
          <w:tcPr>
            <w:tcW w:w="1170" w:type="dxa"/>
          </w:tcPr>
          <w:p w14:paraId="5F546AB3" w14:textId="53B5F99D" w:rsidR="00303DBC" w:rsidRPr="00F407F0" w:rsidRDefault="00303DBC" w:rsidP="00E8684D">
            <w:pPr>
              <w:jc w:val="left"/>
              <w:rPr>
                <w:rFonts w:ascii="Times New Roman" w:hAnsi="Times New Roman"/>
                <w:sz w:val="24"/>
                <w:szCs w:val="24"/>
                <w:lang w:val="sr-Latn-RS"/>
              </w:rPr>
            </w:pPr>
            <w:r w:rsidRPr="00F407F0">
              <w:rPr>
                <w:rFonts w:ascii="Times New Roman" w:hAnsi="Times New Roman"/>
                <w:sz w:val="24"/>
                <w:szCs w:val="24"/>
                <w:lang w:val="sr-Latn-RS"/>
              </w:rPr>
              <w:t>Evidenc</w:t>
            </w:r>
            <w:r w:rsidR="00331ABA" w:rsidRPr="00F407F0">
              <w:rPr>
                <w:rFonts w:ascii="Times New Roman" w:hAnsi="Times New Roman"/>
                <w:sz w:val="24"/>
                <w:szCs w:val="24"/>
                <w:lang w:val="sr-Latn-RS"/>
              </w:rPr>
              <w:t>ija</w:t>
            </w:r>
          </w:p>
        </w:tc>
      </w:tr>
      <w:tr w:rsidR="00303DBC" w:rsidRPr="00F407F0" w14:paraId="679A2FDA" w14:textId="77777777" w:rsidTr="00C21102">
        <w:tc>
          <w:tcPr>
            <w:tcW w:w="4135" w:type="dxa"/>
          </w:tcPr>
          <w:p w14:paraId="1D529034" w14:textId="65E72DB1" w:rsidR="00303DBC" w:rsidRPr="00F407F0" w:rsidRDefault="00303DBC" w:rsidP="00E8684D">
            <w:pPr>
              <w:jc w:val="left"/>
              <w:rPr>
                <w:rFonts w:ascii="Times New Roman" w:hAnsi="Times New Roman"/>
                <w:sz w:val="24"/>
                <w:szCs w:val="24"/>
                <w:lang w:val="sr-Latn-RS"/>
              </w:rPr>
            </w:pPr>
            <w:r w:rsidRPr="00F407F0">
              <w:rPr>
                <w:rFonts w:ascii="Times New Roman" w:hAnsi="Times New Roman"/>
                <w:sz w:val="24"/>
                <w:szCs w:val="24"/>
                <w:lang w:val="sr-Latn-RS"/>
              </w:rPr>
              <w:t>I</w:t>
            </w:r>
            <w:r w:rsidR="00331ABA" w:rsidRPr="00F407F0">
              <w:rPr>
                <w:rFonts w:ascii="Times New Roman" w:hAnsi="Times New Roman"/>
                <w:sz w:val="24"/>
                <w:szCs w:val="24"/>
                <w:lang w:val="sr-Latn-RS"/>
              </w:rPr>
              <w:t xml:space="preserve">ndustrijsko </w:t>
            </w:r>
          </w:p>
        </w:tc>
        <w:tc>
          <w:tcPr>
            <w:tcW w:w="1170" w:type="dxa"/>
          </w:tcPr>
          <w:p w14:paraId="0372D676" w14:textId="77777777" w:rsidR="00303DBC" w:rsidRPr="00F407F0" w:rsidRDefault="00303DBC" w:rsidP="00E8684D">
            <w:pPr>
              <w:jc w:val="left"/>
              <w:rPr>
                <w:rFonts w:ascii="Times New Roman" w:hAnsi="Times New Roman"/>
                <w:sz w:val="24"/>
                <w:szCs w:val="24"/>
                <w:lang w:val="sr-Latn-RS"/>
              </w:rPr>
            </w:pPr>
            <w:r w:rsidRPr="00F407F0">
              <w:rPr>
                <w:rFonts w:ascii="Times New Roman" w:hAnsi="Times New Roman"/>
                <w:sz w:val="24"/>
                <w:szCs w:val="24"/>
                <w:lang w:val="sr-Latn-RS"/>
              </w:rPr>
              <w:t>2</w:t>
            </w:r>
          </w:p>
        </w:tc>
      </w:tr>
      <w:tr w:rsidR="00303DBC" w:rsidRPr="00F407F0" w14:paraId="38B1774B" w14:textId="77777777" w:rsidTr="00C21102">
        <w:tc>
          <w:tcPr>
            <w:tcW w:w="4135" w:type="dxa"/>
          </w:tcPr>
          <w:p w14:paraId="212AA6DF" w14:textId="1BC1173A" w:rsidR="00303DBC" w:rsidRPr="00F407F0" w:rsidRDefault="00331ABA" w:rsidP="00E8684D">
            <w:pPr>
              <w:jc w:val="left"/>
              <w:rPr>
                <w:rFonts w:ascii="Times New Roman" w:hAnsi="Times New Roman"/>
                <w:sz w:val="24"/>
                <w:szCs w:val="24"/>
                <w:lang w:val="sr-Latn-RS"/>
              </w:rPr>
            </w:pPr>
            <w:r w:rsidRPr="00F407F0">
              <w:rPr>
                <w:rFonts w:ascii="Times New Roman" w:hAnsi="Times New Roman"/>
                <w:sz w:val="24"/>
                <w:szCs w:val="24"/>
                <w:lang w:val="sr-Latn-RS"/>
              </w:rPr>
              <w:t>Tvrd kamen</w:t>
            </w:r>
            <w:r w:rsidR="00303DBC" w:rsidRPr="00F407F0">
              <w:rPr>
                <w:rFonts w:ascii="Times New Roman" w:hAnsi="Times New Roman"/>
                <w:sz w:val="24"/>
                <w:szCs w:val="24"/>
                <w:lang w:val="sr-Latn-RS"/>
              </w:rPr>
              <w:t xml:space="preserve"> </w:t>
            </w:r>
          </w:p>
        </w:tc>
        <w:tc>
          <w:tcPr>
            <w:tcW w:w="1170" w:type="dxa"/>
          </w:tcPr>
          <w:p w14:paraId="7C508955" w14:textId="77777777" w:rsidR="00303DBC" w:rsidRPr="00F407F0" w:rsidRDefault="00303DBC" w:rsidP="00E8684D">
            <w:pPr>
              <w:jc w:val="left"/>
              <w:rPr>
                <w:rFonts w:ascii="Times New Roman" w:hAnsi="Times New Roman"/>
                <w:sz w:val="24"/>
                <w:szCs w:val="24"/>
                <w:lang w:val="sr-Latn-RS"/>
              </w:rPr>
            </w:pPr>
            <w:r w:rsidRPr="00F407F0">
              <w:rPr>
                <w:rFonts w:ascii="Times New Roman" w:hAnsi="Times New Roman"/>
                <w:sz w:val="24"/>
                <w:szCs w:val="24"/>
                <w:lang w:val="sr-Latn-RS"/>
              </w:rPr>
              <w:t>4</w:t>
            </w:r>
          </w:p>
        </w:tc>
      </w:tr>
      <w:tr w:rsidR="00303DBC" w:rsidRPr="00F407F0" w14:paraId="65ED7AB3" w14:textId="77777777" w:rsidTr="00C21102">
        <w:tc>
          <w:tcPr>
            <w:tcW w:w="4135" w:type="dxa"/>
          </w:tcPr>
          <w:p w14:paraId="0B3A4401" w14:textId="21CF3C5F" w:rsidR="00303DBC" w:rsidRPr="00F407F0" w:rsidRDefault="00331ABA" w:rsidP="00E8684D">
            <w:pPr>
              <w:jc w:val="left"/>
              <w:rPr>
                <w:rFonts w:ascii="Times New Roman" w:hAnsi="Times New Roman"/>
                <w:sz w:val="24"/>
                <w:szCs w:val="24"/>
                <w:lang w:val="sr-Latn-RS"/>
              </w:rPr>
            </w:pPr>
            <w:r w:rsidRPr="00F407F0">
              <w:rPr>
                <w:rFonts w:ascii="Times New Roman" w:hAnsi="Times New Roman"/>
                <w:sz w:val="24"/>
                <w:szCs w:val="24"/>
                <w:lang w:val="sr-Latn-RS"/>
              </w:rPr>
              <w:t xml:space="preserve">Pesak i šljunak </w:t>
            </w:r>
          </w:p>
        </w:tc>
        <w:tc>
          <w:tcPr>
            <w:tcW w:w="1170" w:type="dxa"/>
          </w:tcPr>
          <w:p w14:paraId="554F7FFA" w14:textId="77777777" w:rsidR="00303DBC" w:rsidRPr="00F407F0" w:rsidRDefault="00303DBC" w:rsidP="00E8684D">
            <w:pPr>
              <w:jc w:val="left"/>
              <w:rPr>
                <w:rFonts w:ascii="Times New Roman" w:hAnsi="Times New Roman"/>
                <w:sz w:val="24"/>
                <w:szCs w:val="24"/>
                <w:lang w:val="sr-Latn-RS"/>
              </w:rPr>
            </w:pPr>
            <w:r w:rsidRPr="00F407F0">
              <w:rPr>
                <w:rFonts w:ascii="Times New Roman" w:hAnsi="Times New Roman"/>
                <w:sz w:val="24"/>
                <w:szCs w:val="24"/>
                <w:lang w:val="sr-Latn-RS"/>
              </w:rPr>
              <w:t>6</w:t>
            </w:r>
          </w:p>
        </w:tc>
      </w:tr>
      <w:tr w:rsidR="00303DBC" w:rsidRPr="00F407F0" w14:paraId="4C7CF8F6" w14:textId="77777777" w:rsidTr="00C21102">
        <w:tc>
          <w:tcPr>
            <w:tcW w:w="4135" w:type="dxa"/>
          </w:tcPr>
          <w:p w14:paraId="62891FE8" w14:textId="78122225" w:rsidR="00303DBC" w:rsidRPr="00F407F0" w:rsidRDefault="00331ABA" w:rsidP="00E8684D">
            <w:pPr>
              <w:jc w:val="left"/>
              <w:rPr>
                <w:rFonts w:ascii="Times New Roman" w:hAnsi="Times New Roman"/>
                <w:sz w:val="24"/>
                <w:szCs w:val="24"/>
                <w:lang w:val="sr-Latn-RS"/>
              </w:rPr>
            </w:pPr>
            <w:r w:rsidRPr="00F407F0">
              <w:rPr>
                <w:rFonts w:ascii="Times New Roman" w:hAnsi="Times New Roman"/>
                <w:sz w:val="24"/>
                <w:szCs w:val="24"/>
                <w:lang w:val="sr-Latn-RS"/>
              </w:rPr>
              <w:t xml:space="preserve">Kvarcni pesak </w:t>
            </w:r>
          </w:p>
        </w:tc>
        <w:tc>
          <w:tcPr>
            <w:tcW w:w="1170" w:type="dxa"/>
          </w:tcPr>
          <w:p w14:paraId="419A034A" w14:textId="77777777" w:rsidR="00303DBC" w:rsidRPr="00F407F0" w:rsidRDefault="00303DBC" w:rsidP="00E8684D">
            <w:pPr>
              <w:jc w:val="left"/>
              <w:rPr>
                <w:rFonts w:ascii="Times New Roman" w:hAnsi="Times New Roman"/>
                <w:sz w:val="24"/>
                <w:szCs w:val="24"/>
                <w:lang w:val="sr-Latn-RS"/>
              </w:rPr>
            </w:pPr>
            <w:r w:rsidRPr="00F407F0">
              <w:rPr>
                <w:rFonts w:ascii="Times New Roman" w:hAnsi="Times New Roman"/>
                <w:sz w:val="24"/>
                <w:szCs w:val="24"/>
                <w:lang w:val="sr-Latn-RS"/>
              </w:rPr>
              <w:t>0</w:t>
            </w:r>
          </w:p>
        </w:tc>
      </w:tr>
      <w:tr w:rsidR="00303DBC" w:rsidRPr="00F407F0" w14:paraId="02683246" w14:textId="77777777" w:rsidTr="00C21102">
        <w:tc>
          <w:tcPr>
            <w:tcW w:w="4135" w:type="dxa"/>
          </w:tcPr>
          <w:p w14:paraId="7167CF5A" w14:textId="2E81BE77" w:rsidR="00303DBC" w:rsidRPr="00F407F0" w:rsidRDefault="00331ABA" w:rsidP="00E8684D">
            <w:pPr>
              <w:jc w:val="left"/>
              <w:rPr>
                <w:rFonts w:ascii="Times New Roman" w:hAnsi="Times New Roman"/>
                <w:sz w:val="24"/>
                <w:szCs w:val="24"/>
                <w:lang w:val="sr-Latn-RS"/>
              </w:rPr>
            </w:pPr>
            <w:r w:rsidRPr="00F407F0">
              <w:rPr>
                <w:rFonts w:ascii="Times New Roman" w:hAnsi="Times New Roman"/>
                <w:sz w:val="24"/>
                <w:szCs w:val="24"/>
                <w:lang w:val="sr-Latn-RS"/>
              </w:rPr>
              <w:t xml:space="preserve">Ćumur (lignit) </w:t>
            </w:r>
          </w:p>
        </w:tc>
        <w:tc>
          <w:tcPr>
            <w:tcW w:w="1170" w:type="dxa"/>
          </w:tcPr>
          <w:p w14:paraId="368AB5AB" w14:textId="77777777" w:rsidR="00303DBC" w:rsidRPr="00F407F0" w:rsidRDefault="00C21102" w:rsidP="00E8684D">
            <w:pPr>
              <w:jc w:val="left"/>
              <w:rPr>
                <w:rFonts w:ascii="Times New Roman" w:hAnsi="Times New Roman"/>
                <w:sz w:val="24"/>
                <w:szCs w:val="24"/>
                <w:lang w:val="sr-Latn-RS"/>
              </w:rPr>
            </w:pPr>
            <w:r w:rsidRPr="00F407F0">
              <w:rPr>
                <w:rFonts w:ascii="Times New Roman" w:hAnsi="Times New Roman"/>
                <w:sz w:val="24"/>
                <w:szCs w:val="24"/>
                <w:lang w:val="sr-Latn-RS"/>
              </w:rPr>
              <w:t>1</w:t>
            </w:r>
          </w:p>
        </w:tc>
      </w:tr>
      <w:tr w:rsidR="00303DBC" w:rsidRPr="00F407F0" w14:paraId="727451E2" w14:textId="77777777" w:rsidTr="00C21102">
        <w:tc>
          <w:tcPr>
            <w:tcW w:w="4135" w:type="dxa"/>
          </w:tcPr>
          <w:p w14:paraId="725D500A" w14:textId="3C8371A6" w:rsidR="00303DBC" w:rsidRPr="00F407F0" w:rsidRDefault="00331ABA" w:rsidP="00E8684D">
            <w:pPr>
              <w:jc w:val="left"/>
              <w:rPr>
                <w:rFonts w:ascii="Times New Roman" w:hAnsi="Times New Roman"/>
                <w:sz w:val="24"/>
                <w:szCs w:val="24"/>
                <w:lang w:val="sr-Latn-RS"/>
              </w:rPr>
            </w:pPr>
            <w:r w:rsidRPr="00F407F0">
              <w:rPr>
                <w:rFonts w:ascii="Times New Roman" w:hAnsi="Times New Roman"/>
                <w:sz w:val="24"/>
                <w:szCs w:val="24"/>
                <w:lang w:val="sr-Latn-RS"/>
              </w:rPr>
              <w:t xml:space="preserve">Fabrika za preradu mineralne sirovine / separaciju </w:t>
            </w:r>
          </w:p>
        </w:tc>
        <w:tc>
          <w:tcPr>
            <w:tcW w:w="1170" w:type="dxa"/>
          </w:tcPr>
          <w:p w14:paraId="00D47AB6" w14:textId="77777777" w:rsidR="00303DBC" w:rsidRPr="00F407F0" w:rsidRDefault="00C21102" w:rsidP="00E8684D">
            <w:pPr>
              <w:jc w:val="left"/>
              <w:rPr>
                <w:rFonts w:ascii="Times New Roman" w:hAnsi="Times New Roman"/>
                <w:sz w:val="24"/>
                <w:szCs w:val="24"/>
                <w:lang w:val="sr-Latn-RS"/>
              </w:rPr>
            </w:pPr>
            <w:r w:rsidRPr="00F407F0">
              <w:rPr>
                <w:rFonts w:ascii="Times New Roman" w:hAnsi="Times New Roman"/>
                <w:sz w:val="24"/>
                <w:szCs w:val="24"/>
                <w:lang w:val="sr-Latn-RS"/>
              </w:rPr>
              <w:t>12</w:t>
            </w:r>
          </w:p>
        </w:tc>
      </w:tr>
      <w:tr w:rsidR="00303DBC" w:rsidRPr="00F407F0" w14:paraId="728E72C2" w14:textId="77777777" w:rsidTr="00C21102">
        <w:tc>
          <w:tcPr>
            <w:tcW w:w="4135" w:type="dxa"/>
          </w:tcPr>
          <w:p w14:paraId="73764D07" w14:textId="6A142C91" w:rsidR="00303DBC" w:rsidRPr="00F407F0" w:rsidRDefault="00331ABA" w:rsidP="00E8684D">
            <w:pPr>
              <w:jc w:val="left"/>
              <w:rPr>
                <w:rFonts w:ascii="Times New Roman" w:hAnsi="Times New Roman"/>
                <w:sz w:val="24"/>
                <w:szCs w:val="24"/>
                <w:lang w:val="sr-Latn-RS"/>
              </w:rPr>
            </w:pPr>
            <w:r w:rsidRPr="00F407F0">
              <w:rPr>
                <w:rFonts w:ascii="Times New Roman" w:hAnsi="Times New Roman"/>
                <w:sz w:val="24"/>
                <w:szCs w:val="24"/>
                <w:lang w:val="sr-Latn-RS"/>
              </w:rPr>
              <w:t xml:space="preserve">Ukupno </w:t>
            </w:r>
          </w:p>
        </w:tc>
        <w:tc>
          <w:tcPr>
            <w:tcW w:w="1170" w:type="dxa"/>
          </w:tcPr>
          <w:p w14:paraId="1C75E993" w14:textId="77777777" w:rsidR="00303DBC" w:rsidRPr="00F407F0" w:rsidRDefault="00C21102" w:rsidP="00E8684D">
            <w:pPr>
              <w:jc w:val="left"/>
              <w:rPr>
                <w:rFonts w:ascii="Times New Roman" w:hAnsi="Times New Roman"/>
                <w:sz w:val="24"/>
                <w:szCs w:val="24"/>
                <w:lang w:val="sr-Latn-RS"/>
              </w:rPr>
            </w:pPr>
            <w:r w:rsidRPr="00F407F0">
              <w:rPr>
                <w:rFonts w:ascii="Times New Roman" w:hAnsi="Times New Roman"/>
                <w:sz w:val="24"/>
                <w:szCs w:val="24"/>
                <w:lang w:val="sr-Latn-RS"/>
              </w:rPr>
              <w:t>25</w:t>
            </w:r>
          </w:p>
        </w:tc>
      </w:tr>
    </w:tbl>
    <w:p w14:paraId="5DD56BD2" w14:textId="77777777" w:rsidR="00516650" w:rsidRPr="00F407F0" w:rsidRDefault="00303DBC" w:rsidP="00E8684D">
      <w:pPr>
        <w:spacing w:after="0"/>
        <w:rPr>
          <w:rFonts w:ascii="Times New Roman" w:eastAsia="Times New Roman" w:hAnsi="Times New Roman" w:cs="Times New Roman"/>
          <w:sz w:val="24"/>
          <w:szCs w:val="24"/>
          <w:lang w:val="sr-Latn-RS"/>
        </w:rPr>
      </w:pPr>
      <w:r w:rsidRPr="00F407F0">
        <w:rPr>
          <w:rFonts w:ascii="Times New Roman" w:eastAsia="Times New Roman" w:hAnsi="Times New Roman" w:cs="Times New Roman"/>
          <w:sz w:val="24"/>
          <w:szCs w:val="24"/>
          <w:lang w:val="sr-Latn-RS"/>
        </w:rPr>
        <w:t xml:space="preserve"> </w:t>
      </w:r>
    </w:p>
    <w:p w14:paraId="5F962E21" w14:textId="77777777" w:rsidR="006E2087" w:rsidRPr="00F407F0" w:rsidRDefault="006E2087" w:rsidP="00E8684D">
      <w:pPr>
        <w:spacing w:after="0"/>
        <w:rPr>
          <w:rFonts w:ascii="Times New Roman" w:eastAsia="Times New Roman" w:hAnsi="Times New Roman" w:cs="Times New Roman"/>
          <w:sz w:val="24"/>
          <w:szCs w:val="24"/>
          <w:lang w:val="sr-Latn-RS"/>
        </w:rPr>
      </w:pPr>
    </w:p>
    <w:p w14:paraId="64E87DE9" w14:textId="77777777" w:rsidR="00331ABA" w:rsidRPr="00F407F0" w:rsidRDefault="00331ABA" w:rsidP="00331ABA">
      <w:pPr>
        <w:pStyle w:val="NoSpacing"/>
        <w:jc w:val="both"/>
        <w:rPr>
          <w:rFonts w:ascii="Times New Roman" w:hAnsi="Times New Roman"/>
          <w:sz w:val="24"/>
          <w:szCs w:val="24"/>
          <w:lang w:val="sr-Latn-RS"/>
        </w:rPr>
      </w:pPr>
      <w:r w:rsidRPr="00F407F0">
        <w:rPr>
          <w:rFonts w:ascii="Times New Roman" w:hAnsi="Times New Roman"/>
          <w:sz w:val="24"/>
          <w:szCs w:val="24"/>
          <w:lang w:val="sr-Latn-RS"/>
        </w:rPr>
        <w:t>Za sve ilegalne eksploatacije resursa podnete su krivične prijave, izrečene su administrativne kazne protiv fizičkih lica ili preduzeća zbog nezakonitih rudarskih aktivnosti i posebnih aktivnosti, a pojedini predmeti su upućeni u izvršni postupak.</w:t>
      </w:r>
    </w:p>
    <w:p w14:paraId="46332EE8" w14:textId="77777777" w:rsidR="00331ABA" w:rsidRPr="00F407F0" w:rsidRDefault="00331ABA" w:rsidP="00331ABA">
      <w:pPr>
        <w:pStyle w:val="NoSpacing"/>
        <w:jc w:val="both"/>
        <w:rPr>
          <w:rFonts w:ascii="Times New Roman" w:hAnsi="Times New Roman"/>
          <w:sz w:val="24"/>
          <w:szCs w:val="24"/>
          <w:lang w:val="sr-Latn-RS"/>
        </w:rPr>
      </w:pPr>
      <w:r w:rsidRPr="00F407F0">
        <w:rPr>
          <w:rFonts w:ascii="Times New Roman" w:hAnsi="Times New Roman"/>
          <w:sz w:val="24"/>
          <w:szCs w:val="24"/>
          <w:lang w:val="sr-Latn-RS"/>
        </w:rPr>
        <w:t>Kao rezultat nelegalnih rudarskih aktivnosti (eksploatacija različitih mineralnih sirovina), pored gubitaka resursa, dolazi i do velikih i opasnih degradacija životne sredine, posebno duž obala reka, gde će njihova sanacija biti veoma skupa.</w:t>
      </w:r>
    </w:p>
    <w:p w14:paraId="349B5D43" w14:textId="77777777" w:rsidR="00331ABA" w:rsidRPr="00F407F0" w:rsidRDefault="00331ABA" w:rsidP="00331ABA">
      <w:pPr>
        <w:pStyle w:val="NoSpacing"/>
        <w:jc w:val="both"/>
        <w:rPr>
          <w:rFonts w:ascii="Times New Roman" w:hAnsi="Times New Roman"/>
          <w:sz w:val="24"/>
          <w:szCs w:val="24"/>
          <w:lang w:val="sr-Latn-RS"/>
        </w:rPr>
      </w:pPr>
      <w:r w:rsidRPr="00F407F0">
        <w:rPr>
          <w:rFonts w:ascii="Times New Roman" w:hAnsi="Times New Roman"/>
          <w:sz w:val="24"/>
          <w:szCs w:val="24"/>
          <w:lang w:val="sr-Latn-RS"/>
        </w:rPr>
        <w:t>Treba istaći da je ova delatnost u potpunoj suprotnosti sa slobodnom konkurencijom i njenom zaštitom, koja predstavlja vitalni segment za postojanje tržišne privrede (Zakon br. 03/L-229 o zaštiti konkurencije). Licencirana preduzeća koja ispunjavaju sve zakonske obaveze trpe finansijske gubitke od ovih nezakonitih radnji, kao i budžet Republike Kosovo, a korišćenje nekvalitetnih materijala u izgradnji putne infrastrukture takođe se smatra finansijskom štetom.</w:t>
      </w:r>
    </w:p>
    <w:p w14:paraId="4755AB28" w14:textId="77777777" w:rsidR="00331ABA" w:rsidRPr="00F407F0" w:rsidRDefault="00331ABA" w:rsidP="00331ABA">
      <w:pPr>
        <w:pStyle w:val="NoSpacing"/>
        <w:jc w:val="both"/>
        <w:rPr>
          <w:rFonts w:ascii="Times New Roman" w:hAnsi="Times New Roman"/>
          <w:sz w:val="24"/>
          <w:szCs w:val="24"/>
          <w:lang w:val="sr-Latn-RS"/>
        </w:rPr>
      </w:pPr>
    </w:p>
    <w:p w14:paraId="3C93F2E0" w14:textId="77777777" w:rsidR="00331ABA" w:rsidRPr="00F407F0" w:rsidRDefault="00331ABA" w:rsidP="00331ABA">
      <w:pPr>
        <w:pStyle w:val="NoSpacing"/>
        <w:jc w:val="both"/>
        <w:rPr>
          <w:rFonts w:ascii="Times New Roman" w:hAnsi="Times New Roman"/>
          <w:sz w:val="24"/>
          <w:szCs w:val="24"/>
          <w:lang w:val="sr-Latn-RS"/>
        </w:rPr>
      </w:pPr>
    </w:p>
    <w:p w14:paraId="12D950F2" w14:textId="77777777" w:rsidR="00331ABA" w:rsidRPr="00F407F0" w:rsidRDefault="00331ABA" w:rsidP="00331ABA">
      <w:pPr>
        <w:pStyle w:val="NoSpacing"/>
        <w:jc w:val="both"/>
        <w:rPr>
          <w:rFonts w:ascii="Times New Roman" w:hAnsi="Times New Roman"/>
          <w:b/>
          <w:bCs/>
          <w:sz w:val="24"/>
          <w:szCs w:val="24"/>
          <w:lang w:val="sr-Latn-RS"/>
        </w:rPr>
      </w:pPr>
      <w:r w:rsidRPr="00F407F0">
        <w:rPr>
          <w:rFonts w:ascii="Times New Roman" w:hAnsi="Times New Roman"/>
          <w:b/>
          <w:bCs/>
          <w:sz w:val="24"/>
          <w:szCs w:val="24"/>
          <w:lang w:val="sr-Latn-RS"/>
        </w:rPr>
        <w:t>Aktivnosti na rekultivaciji i zatvaranju rudnika/kamenoloma tokom 2024. godine</w:t>
      </w:r>
    </w:p>
    <w:p w14:paraId="36031806" w14:textId="77777777" w:rsidR="00331ABA" w:rsidRPr="00F407F0" w:rsidRDefault="00331ABA" w:rsidP="00331ABA">
      <w:pPr>
        <w:pStyle w:val="NoSpacing"/>
        <w:jc w:val="both"/>
        <w:rPr>
          <w:rFonts w:ascii="Times New Roman" w:hAnsi="Times New Roman"/>
          <w:sz w:val="24"/>
          <w:szCs w:val="24"/>
          <w:lang w:val="sr-Latn-RS"/>
        </w:rPr>
      </w:pPr>
    </w:p>
    <w:p w14:paraId="2FBD7C4A" w14:textId="77777777" w:rsidR="00331ABA" w:rsidRPr="00F407F0" w:rsidRDefault="00331ABA" w:rsidP="00331ABA">
      <w:pPr>
        <w:pStyle w:val="NoSpacing"/>
        <w:jc w:val="both"/>
        <w:rPr>
          <w:rFonts w:ascii="Times New Roman" w:hAnsi="Times New Roman"/>
          <w:sz w:val="24"/>
          <w:szCs w:val="24"/>
          <w:lang w:val="sr-Latn-RS"/>
        </w:rPr>
      </w:pPr>
      <w:r w:rsidRPr="00F407F0">
        <w:rPr>
          <w:rFonts w:ascii="Times New Roman" w:hAnsi="Times New Roman"/>
          <w:sz w:val="24"/>
          <w:szCs w:val="24"/>
          <w:lang w:val="sr-Latn-RS"/>
        </w:rPr>
        <w:t xml:space="preserve">            Prema informacijama dobijenim od Inspektorata NKRM-a, status rekultivacije i zatvaranja rudnika/kamenoloma nakon razmatranja predmeta za zatvaranje rudarske aktivnosti je prikazan u tabeli 6.</w:t>
      </w:r>
    </w:p>
    <w:p w14:paraId="1356021F" w14:textId="77777777" w:rsidR="00331ABA" w:rsidRPr="00F407F0" w:rsidRDefault="00331ABA" w:rsidP="00331ABA">
      <w:pPr>
        <w:pStyle w:val="NoSpacing"/>
        <w:jc w:val="both"/>
        <w:rPr>
          <w:rFonts w:ascii="Times New Roman" w:hAnsi="Times New Roman"/>
          <w:sz w:val="24"/>
          <w:szCs w:val="24"/>
          <w:lang w:val="sr-Latn-RS"/>
        </w:rPr>
      </w:pPr>
    </w:p>
    <w:p w14:paraId="659C0D91" w14:textId="77777777" w:rsidR="00331ABA" w:rsidRPr="00F407F0" w:rsidRDefault="00331ABA" w:rsidP="00331ABA">
      <w:pPr>
        <w:pStyle w:val="NoSpacing"/>
        <w:jc w:val="both"/>
        <w:rPr>
          <w:rFonts w:ascii="Times New Roman" w:hAnsi="Times New Roman"/>
          <w:sz w:val="24"/>
          <w:szCs w:val="24"/>
          <w:lang w:val="sr-Latn-RS"/>
        </w:rPr>
      </w:pPr>
      <w:r w:rsidRPr="00F407F0">
        <w:rPr>
          <w:rFonts w:ascii="Times New Roman" w:hAnsi="Times New Roman"/>
          <w:sz w:val="24"/>
          <w:szCs w:val="24"/>
          <w:lang w:val="sr-Latn-RS"/>
        </w:rPr>
        <w:t xml:space="preserve">Tabela. 6. Rekultivacija i zatvaranje rudnika/kamenoloma </w:t>
      </w:r>
    </w:p>
    <w:p w14:paraId="5F169B6E" w14:textId="77777777" w:rsidR="00E42482" w:rsidRPr="00F407F0" w:rsidRDefault="00E42482" w:rsidP="00E8684D">
      <w:pPr>
        <w:spacing w:after="0"/>
        <w:rPr>
          <w:rFonts w:ascii="Times New Roman" w:eastAsia="Times New Roman" w:hAnsi="Times New Roman" w:cs="Times New Roman"/>
          <w:sz w:val="24"/>
          <w:szCs w:val="24"/>
          <w:lang w:val="sr-Latn-RS"/>
        </w:rPr>
      </w:pPr>
    </w:p>
    <w:tbl>
      <w:tblPr>
        <w:tblStyle w:val="TableGrid"/>
        <w:tblW w:w="0" w:type="auto"/>
        <w:tblLook w:val="04A0" w:firstRow="1" w:lastRow="0" w:firstColumn="1" w:lastColumn="0" w:noHBand="0" w:noVBand="1"/>
      </w:tblPr>
      <w:tblGrid>
        <w:gridCol w:w="2875"/>
        <w:gridCol w:w="1710"/>
      </w:tblGrid>
      <w:tr w:rsidR="00E42482" w:rsidRPr="00F407F0" w14:paraId="02FDB5E6" w14:textId="77777777" w:rsidTr="00E42482">
        <w:tc>
          <w:tcPr>
            <w:tcW w:w="2875" w:type="dxa"/>
          </w:tcPr>
          <w:p w14:paraId="0155A2B5" w14:textId="49AB5EA4" w:rsidR="00E42482" w:rsidRPr="00F407F0" w:rsidRDefault="00331ABA" w:rsidP="00E8684D">
            <w:pPr>
              <w:jc w:val="left"/>
              <w:rPr>
                <w:rFonts w:ascii="Times New Roman" w:hAnsi="Times New Roman"/>
                <w:sz w:val="24"/>
                <w:szCs w:val="24"/>
                <w:lang w:val="sr-Latn-RS"/>
              </w:rPr>
            </w:pPr>
            <w:r w:rsidRPr="00F407F0">
              <w:rPr>
                <w:rFonts w:ascii="Times New Roman" w:hAnsi="Times New Roman"/>
                <w:sz w:val="24"/>
                <w:szCs w:val="24"/>
                <w:lang w:val="sr-Latn-RS"/>
              </w:rPr>
              <w:t>Rekultivacija i zatvaranje</w:t>
            </w:r>
          </w:p>
        </w:tc>
        <w:tc>
          <w:tcPr>
            <w:tcW w:w="1710" w:type="dxa"/>
          </w:tcPr>
          <w:p w14:paraId="4D4FA1C4" w14:textId="484B3CF0" w:rsidR="00E42482" w:rsidRPr="00F407F0" w:rsidRDefault="00331ABA" w:rsidP="00E8684D">
            <w:pPr>
              <w:jc w:val="left"/>
              <w:rPr>
                <w:rFonts w:ascii="Times New Roman" w:hAnsi="Times New Roman"/>
                <w:sz w:val="24"/>
                <w:szCs w:val="24"/>
                <w:lang w:val="sr-Latn-RS"/>
              </w:rPr>
            </w:pPr>
            <w:r w:rsidRPr="00F407F0">
              <w:rPr>
                <w:rFonts w:ascii="Times New Roman" w:hAnsi="Times New Roman"/>
                <w:sz w:val="24"/>
                <w:szCs w:val="24"/>
                <w:lang w:val="sr-Latn-RS"/>
              </w:rPr>
              <w:t>Broj licenci</w:t>
            </w:r>
            <w:r w:rsidR="00E42482" w:rsidRPr="00F407F0">
              <w:rPr>
                <w:rFonts w:ascii="Times New Roman" w:hAnsi="Times New Roman"/>
                <w:sz w:val="24"/>
                <w:szCs w:val="24"/>
                <w:lang w:val="sr-Latn-RS"/>
              </w:rPr>
              <w:t xml:space="preserve"> </w:t>
            </w:r>
          </w:p>
        </w:tc>
      </w:tr>
      <w:tr w:rsidR="00E42482" w:rsidRPr="00F407F0" w14:paraId="0BE821B0" w14:textId="77777777" w:rsidTr="00E42482">
        <w:tc>
          <w:tcPr>
            <w:tcW w:w="2875" w:type="dxa"/>
          </w:tcPr>
          <w:p w14:paraId="5A37E164" w14:textId="618AA54D" w:rsidR="00E42482" w:rsidRPr="00F407F0" w:rsidRDefault="00331ABA" w:rsidP="00E8684D">
            <w:pPr>
              <w:jc w:val="left"/>
              <w:rPr>
                <w:rFonts w:ascii="Times New Roman" w:hAnsi="Times New Roman"/>
                <w:sz w:val="24"/>
                <w:szCs w:val="24"/>
                <w:lang w:val="sr-Latn-RS"/>
              </w:rPr>
            </w:pPr>
            <w:r w:rsidRPr="00F407F0">
              <w:rPr>
                <w:rFonts w:ascii="Times New Roman" w:hAnsi="Times New Roman"/>
                <w:sz w:val="24"/>
                <w:szCs w:val="24"/>
                <w:lang w:val="sr-Latn-RS"/>
              </w:rPr>
              <w:t>Rekultivacija i zatvaranje</w:t>
            </w:r>
          </w:p>
        </w:tc>
        <w:tc>
          <w:tcPr>
            <w:tcW w:w="1710" w:type="dxa"/>
          </w:tcPr>
          <w:p w14:paraId="2CCE92F2" w14:textId="77777777" w:rsidR="00E42482" w:rsidRPr="00F407F0" w:rsidRDefault="00E42482" w:rsidP="00E8684D">
            <w:pPr>
              <w:jc w:val="left"/>
              <w:rPr>
                <w:rFonts w:ascii="Times New Roman" w:hAnsi="Times New Roman"/>
                <w:sz w:val="24"/>
                <w:szCs w:val="24"/>
                <w:lang w:val="sr-Latn-RS"/>
              </w:rPr>
            </w:pPr>
            <w:r w:rsidRPr="00F407F0">
              <w:rPr>
                <w:rFonts w:ascii="Times New Roman" w:hAnsi="Times New Roman"/>
                <w:sz w:val="24"/>
                <w:szCs w:val="24"/>
                <w:lang w:val="sr-Latn-RS"/>
              </w:rPr>
              <w:t>4</w:t>
            </w:r>
          </w:p>
        </w:tc>
      </w:tr>
    </w:tbl>
    <w:p w14:paraId="63611342" w14:textId="2B83A2F4" w:rsidR="00E42482" w:rsidRPr="00F407F0" w:rsidRDefault="00E42482" w:rsidP="00E8684D">
      <w:pPr>
        <w:spacing w:after="0"/>
        <w:rPr>
          <w:rFonts w:ascii="Times New Roman" w:eastAsia="Times New Roman" w:hAnsi="Times New Roman" w:cs="Times New Roman"/>
          <w:sz w:val="24"/>
          <w:szCs w:val="24"/>
          <w:lang w:val="sr-Latn-RS"/>
        </w:rPr>
      </w:pPr>
    </w:p>
    <w:p w14:paraId="740F3EB5" w14:textId="77777777" w:rsidR="009D0B05" w:rsidRPr="00F407F0" w:rsidRDefault="009D0B05" w:rsidP="00E8684D">
      <w:pPr>
        <w:spacing w:after="0"/>
        <w:rPr>
          <w:rFonts w:ascii="Times New Roman" w:eastAsia="Times New Roman" w:hAnsi="Times New Roman" w:cs="Times New Roman"/>
          <w:sz w:val="24"/>
          <w:szCs w:val="24"/>
          <w:lang w:val="sr-Latn-RS"/>
        </w:rPr>
      </w:pPr>
    </w:p>
    <w:p w14:paraId="1E2CBF45" w14:textId="60913156" w:rsidR="006E2087" w:rsidRDefault="006E2087" w:rsidP="00E8684D">
      <w:pPr>
        <w:spacing w:after="0"/>
        <w:rPr>
          <w:rFonts w:ascii="Times New Roman" w:eastAsia="Times New Roman" w:hAnsi="Times New Roman" w:cs="Times New Roman"/>
          <w:sz w:val="24"/>
          <w:szCs w:val="24"/>
          <w:lang w:val="sr-Latn-RS"/>
        </w:rPr>
      </w:pPr>
    </w:p>
    <w:p w14:paraId="3D1E89C8" w14:textId="391B1CD2" w:rsidR="00226D8A" w:rsidRDefault="00226D8A" w:rsidP="00E8684D">
      <w:pPr>
        <w:spacing w:after="0"/>
        <w:rPr>
          <w:rFonts w:ascii="Times New Roman" w:eastAsia="Times New Roman" w:hAnsi="Times New Roman" w:cs="Times New Roman"/>
          <w:sz w:val="24"/>
          <w:szCs w:val="24"/>
          <w:lang w:val="sr-Latn-RS"/>
        </w:rPr>
      </w:pPr>
    </w:p>
    <w:p w14:paraId="602D8582" w14:textId="1DB559EF" w:rsidR="00226D8A" w:rsidRDefault="00226D8A" w:rsidP="00E8684D">
      <w:pPr>
        <w:spacing w:after="0"/>
        <w:rPr>
          <w:rFonts w:ascii="Times New Roman" w:eastAsia="Times New Roman" w:hAnsi="Times New Roman" w:cs="Times New Roman"/>
          <w:sz w:val="24"/>
          <w:szCs w:val="24"/>
          <w:lang w:val="sr-Latn-RS"/>
        </w:rPr>
      </w:pPr>
    </w:p>
    <w:p w14:paraId="5147EEA7" w14:textId="3CD746CF" w:rsidR="00226D8A" w:rsidRDefault="00226D8A" w:rsidP="00E8684D">
      <w:pPr>
        <w:spacing w:after="0"/>
        <w:rPr>
          <w:rFonts w:ascii="Times New Roman" w:eastAsia="Times New Roman" w:hAnsi="Times New Roman" w:cs="Times New Roman"/>
          <w:sz w:val="24"/>
          <w:szCs w:val="24"/>
          <w:lang w:val="sr-Latn-RS"/>
        </w:rPr>
      </w:pPr>
    </w:p>
    <w:p w14:paraId="29C43A3C" w14:textId="2A26A863" w:rsidR="00226D8A" w:rsidRDefault="00226D8A" w:rsidP="00E8684D">
      <w:pPr>
        <w:spacing w:after="0"/>
        <w:rPr>
          <w:rFonts w:ascii="Times New Roman" w:eastAsia="Times New Roman" w:hAnsi="Times New Roman" w:cs="Times New Roman"/>
          <w:sz w:val="24"/>
          <w:szCs w:val="24"/>
          <w:lang w:val="sr-Latn-RS"/>
        </w:rPr>
      </w:pPr>
    </w:p>
    <w:p w14:paraId="28169B08" w14:textId="77777777" w:rsidR="00226D8A" w:rsidRPr="00F407F0" w:rsidRDefault="00226D8A" w:rsidP="00E8684D">
      <w:pPr>
        <w:spacing w:after="0"/>
        <w:rPr>
          <w:rFonts w:ascii="Times New Roman" w:eastAsia="Times New Roman" w:hAnsi="Times New Roman" w:cs="Times New Roman"/>
          <w:sz w:val="24"/>
          <w:szCs w:val="24"/>
          <w:lang w:val="sr-Latn-RS"/>
        </w:rPr>
      </w:pPr>
    </w:p>
    <w:bookmarkEnd w:id="3"/>
    <w:p w14:paraId="271FC78F" w14:textId="77777777" w:rsidR="004E27D8" w:rsidRPr="00F407F0" w:rsidRDefault="004E27D8" w:rsidP="004E27D8">
      <w:pPr>
        <w:pStyle w:val="NoSpacing"/>
        <w:spacing w:line="276" w:lineRule="auto"/>
        <w:jc w:val="both"/>
        <w:rPr>
          <w:rFonts w:ascii="Times New Roman" w:hAnsi="Times New Roman"/>
          <w:b/>
          <w:bCs/>
          <w:sz w:val="24"/>
          <w:szCs w:val="24"/>
          <w:lang w:val="sr-Latn-RS"/>
        </w:rPr>
      </w:pPr>
      <w:r w:rsidRPr="00F407F0">
        <w:rPr>
          <w:rFonts w:ascii="Times New Roman" w:hAnsi="Times New Roman"/>
          <w:b/>
          <w:bCs/>
          <w:sz w:val="24"/>
          <w:szCs w:val="24"/>
          <w:lang w:val="sr-Latn-RS"/>
        </w:rPr>
        <w:lastRenderedPageBreak/>
        <w:t>Ostvarivanje prihoda od rudnih renti</w:t>
      </w:r>
    </w:p>
    <w:p w14:paraId="09378D06"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3329CB04"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 xml:space="preserve">U realizaciji prihoda od rudnih renti u ovoj godini posebno su veliki uticaj imala sledeća preduzeća: Kosovska energetska korporacija (KEK), sa iznosom od 23.736.075,99€ i “Sharr Cem” DOO u iznosu od 89.343,30€, kao i eksploatacija tvrdih stena od strane raznih preduzeća, za potrebe izgradnje putne i građevinske infrastrukture i dr. </w:t>
      </w:r>
    </w:p>
    <w:p w14:paraId="655E15E4"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657AC9EE" w14:textId="77777777" w:rsidR="004E27D8" w:rsidRPr="00F407F0" w:rsidRDefault="004E27D8" w:rsidP="004E27D8">
      <w:pPr>
        <w:pStyle w:val="NoSpacing"/>
        <w:spacing w:line="276" w:lineRule="auto"/>
        <w:jc w:val="both"/>
        <w:rPr>
          <w:rFonts w:ascii="Times New Roman" w:hAnsi="Times New Roman"/>
          <w:b/>
          <w:bCs/>
          <w:sz w:val="24"/>
          <w:szCs w:val="24"/>
          <w:lang w:val="sr-Latn-RS"/>
        </w:rPr>
      </w:pPr>
      <w:r w:rsidRPr="00F407F0">
        <w:rPr>
          <w:rFonts w:ascii="Times New Roman" w:hAnsi="Times New Roman"/>
          <w:b/>
          <w:bCs/>
          <w:sz w:val="24"/>
          <w:szCs w:val="24"/>
          <w:lang w:val="sr-Latn-RS"/>
        </w:rPr>
        <w:t>Uticaj rudarskog sektora na socijalna i ekonomska pitanja zemlje</w:t>
      </w:r>
    </w:p>
    <w:p w14:paraId="32A1A433"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7E251237"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 xml:space="preserve">     Sektor minerala se razlikuje od drugih industrija po tome što lokaciju operacija diktiraju geološki faktori, što praktično znači da rudarske aktivnosti ne mogu biti izmeštene na druge lokacije gde bi takve operacije bile manje skupe.</w:t>
      </w:r>
    </w:p>
    <w:p w14:paraId="6F38B214"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Nasuprot tome, rudarska industrija ima potencijal da stvori dugoročne mogućnosti zapošljavanja.</w:t>
      </w:r>
    </w:p>
    <w:p w14:paraId="6D148AE5"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Preduzeća licencirana od NKRM-a ​​su dužna da u svojim godišnjim izveštajima izveštavaju o broju zaposlenih. Broj radnika angažovanih u rudarskim aktivnostima i oko njih je oko 15.000 zaposlenih. Dakle, može se reći da i pored nepovoljne situacije u kojoj se rudarski sektor nalazi, ne može se poreći njegov uticaj na socijalna pitanja i razvoj društva.</w:t>
      </w:r>
    </w:p>
    <w:p w14:paraId="4821671B"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Razvoj rudarstva, pored uticaja na zapošljavanje i socijalna pitanja radnika, utiče i na državni budžet sa oko 27.399.649,08 € rente za eksploataciju minerala (period: od 1. januara 2024. godine do 28. decembra 2024. godine). Rudarska aktivnost takođe ima indirektan uticaj na povećanje budžeta za oko 100.000.000,00 € - 120.000.000,00 € godišnje. Indirektni uticaj na rast budžeta zasniva se na preradi mineralnih sirovina u različitim delatnostima.</w:t>
      </w:r>
    </w:p>
    <w:p w14:paraId="447D50A6"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168BC1FB"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0A9D6D37" w14:textId="77777777" w:rsidR="004E27D8" w:rsidRPr="00F407F0" w:rsidRDefault="004E27D8" w:rsidP="004E27D8">
      <w:pPr>
        <w:pStyle w:val="NoSpacing"/>
        <w:spacing w:line="276" w:lineRule="auto"/>
        <w:jc w:val="both"/>
        <w:rPr>
          <w:rFonts w:ascii="Times New Roman" w:hAnsi="Times New Roman"/>
          <w:b/>
          <w:bCs/>
          <w:sz w:val="24"/>
          <w:szCs w:val="24"/>
          <w:lang w:val="sr-Latn-RS"/>
        </w:rPr>
      </w:pPr>
      <w:r w:rsidRPr="00F407F0">
        <w:rPr>
          <w:rFonts w:ascii="Times New Roman" w:hAnsi="Times New Roman"/>
          <w:b/>
          <w:bCs/>
          <w:sz w:val="24"/>
          <w:szCs w:val="24"/>
          <w:lang w:val="sr-Latn-RS"/>
        </w:rPr>
        <w:t>Uticaj rudarskih aktivnosti na životnu sredinu</w:t>
      </w:r>
    </w:p>
    <w:p w14:paraId="54737ED7"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6DD5F038"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 xml:space="preserve">             Zaštita i sanacija životne sredine tokom istraživanja, eksploatacije, obogaćivanja i prerade mineralnih resursa mora biti u skladu sa zakonodavstvom na snazi kao što su: Zakon o rudnicima i mineralima br. 03/L-163 član 74, odnosno Zakon br. 04/L-158 o izmenama i dopunama osnovnog zakona, Zakona o proceni uticaja na životnu sredinu br. 03/L-214 iz 2010. godine,  Zakon o zaštiti od buke br. 02/L-102 iz 2007. godine, Zakon o zaštiti životne sredine br. 03/L-025 iz 2009. godine, Zakon o zaštiti vazduha od zagađenja br. 03/L-160 iz 2010. godine.</w:t>
      </w:r>
    </w:p>
    <w:p w14:paraId="436D86AF"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Sredina u kojoj se odvijaju rudarske aktivnosti, sa svom svojom složenošću, uvek privlači pažnju svih institucija u zemlji, a angažovanje u ovom pravcu je trajno. Tokom 2024. godine nije bilo ekoloških akcidenata kao posledica rudarskih aktivnosti.</w:t>
      </w:r>
    </w:p>
    <w:p w14:paraId="5BD4C89B"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Važno je napomenuti da postrojenja za flotaciju i postrojenja za preradu agregata treba da ulažu još više u izbegavanje zagađenja koje nastaje njihovim radom, odnosno manje štetnog tehnološkog otpada i manje prašine za životnu sredinu u kojoj rade.</w:t>
      </w:r>
    </w:p>
    <w:p w14:paraId="0D20C4C5"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3D29609B" w14:textId="01BFA8E3" w:rsidR="004E27D8" w:rsidRDefault="004E27D8" w:rsidP="004E27D8">
      <w:pPr>
        <w:pStyle w:val="NoSpacing"/>
        <w:spacing w:line="276" w:lineRule="auto"/>
        <w:jc w:val="both"/>
        <w:rPr>
          <w:rFonts w:ascii="Times New Roman" w:hAnsi="Times New Roman"/>
          <w:sz w:val="24"/>
          <w:szCs w:val="24"/>
          <w:lang w:val="sr-Latn-RS"/>
        </w:rPr>
      </w:pPr>
    </w:p>
    <w:p w14:paraId="30BEB501" w14:textId="5ED006CC" w:rsidR="00226D8A" w:rsidRDefault="00226D8A" w:rsidP="004E27D8">
      <w:pPr>
        <w:pStyle w:val="NoSpacing"/>
        <w:spacing w:line="276" w:lineRule="auto"/>
        <w:jc w:val="both"/>
        <w:rPr>
          <w:rFonts w:ascii="Times New Roman" w:hAnsi="Times New Roman"/>
          <w:sz w:val="24"/>
          <w:szCs w:val="24"/>
          <w:lang w:val="sr-Latn-RS"/>
        </w:rPr>
      </w:pPr>
    </w:p>
    <w:p w14:paraId="6DA1B31F" w14:textId="43DAFB95" w:rsidR="00226D8A" w:rsidRDefault="00226D8A" w:rsidP="004E27D8">
      <w:pPr>
        <w:pStyle w:val="NoSpacing"/>
        <w:spacing w:line="276" w:lineRule="auto"/>
        <w:jc w:val="both"/>
        <w:rPr>
          <w:rFonts w:ascii="Times New Roman" w:hAnsi="Times New Roman"/>
          <w:sz w:val="24"/>
          <w:szCs w:val="24"/>
          <w:lang w:val="sr-Latn-RS"/>
        </w:rPr>
      </w:pPr>
    </w:p>
    <w:p w14:paraId="42F254BA" w14:textId="77777777" w:rsidR="00226D8A" w:rsidRPr="00F407F0" w:rsidRDefault="00226D8A" w:rsidP="004E27D8">
      <w:pPr>
        <w:pStyle w:val="NoSpacing"/>
        <w:spacing w:line="276" w:lineRule="auto"/>
        <w:jc w:val="both"/>
        <w:rPr>
          <w:rFonts w:ascii="Times New Roman" w:hAnsi="Times New Roman"/>
          <w:sz w:val="24"/>
          <w:szCs w:val="24"/>
          <w:lang w:val="sr-Latn-RS"/>
        </w:rPr>
      </w:pPr>
    </w:p>
    <w:p w14:paraId="776BE622"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01689FAA" w14:textId="77777777" w:rsidR="004E27D8" w:rsidRPr="00F407F0" w:rsidRDefault="004E27D8" w:rsidP="004E27D8">
      <w:pPr>
        <w:pStyle w:val="NoSpacing"/>
        <w:spacing w:line="276" w:lineRule="auto"/>
        <w:jc w:val="both"/>
        <w:rPr>
          <w:rFonts w:ascii="Times New Roman" w:hAnsi="Times New Roman"/>
          <w:b/>
          <w:bCs/>
          <w:sz w:val="24"/>
          <w:szCs w:val="24"/>
          <w:lang w:val="sr-Latn-RS"/>
        </w:rPr>
      </w:pPr>
      <w:r w:rsidRPr="00F407F0">
        <w:rPr>
          <w:rFonts w:ascii="Times New Roman" w:hAnsi="Times New Roman"/>
          <w:b/>
          <w:bCs/>
          <w:sz w:val="24"/>
          <w:szCs w:val="24"/>
          <w:lang w:val="sr-Latn-RS"/>
        </w:rPr>
        <w:lastRenderedPageBreak/>
        <w:t>III. GLAVNI POKAZATELJI UTICAJA MERA ZA OSTVARIVANJE STRATEŠKIH CILJEVA</w:t>
      </w:r>
    </w:p>
    <w:p w14:paraId="25C1F33C"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 xml:space="preserve"> </w:t>
      </w:r>
    </w:p>
    <w:p w14:paraId="1C9CFA4D"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Ispod su neki od glavnih pokazatelja uticaja mera svakog strateškog cilja.</w:t>
      </w:r>
    </w:p>
    <w:p w14:paraId="4D3B0F1C"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6DBF9107" w14:textId="77777777" w:rsidR="004E27D8" w:rsidRPr="00F407F0" w:rsidRDefault="004E27D8" w:rsidP="004E27D8">
      <w:pPr>
        <w:pStyle w:val="NoSpacing"/>
        <w:spacing w:line="276" w:lineRule="auto"/>
        <w:jc w:val="both"/>
        <w:rPr>
          <w:rFonts w:ascii="Times New Roman" w:hAnsi="Times New Roman"/>
          <w:b/>
          <w:bCs/>
          <w:sz w:val="24"/>
          <w:szCs w:val="24"/>
          <w:lang w:val="sr-Latn-RS"/>
        </w:rPr>
      </w:pPr>
      <w:r w:rsidRPr="00F407F0">
        <w:rPr>
          <w:rFonts w:ascii="Times New Roman" w:hAnsi="Times New Roman"/>
          <w:b/>
          <w:bCs/>
          <w:sz w:val="24"/>
          <w:szCs w:val="24"/>
          <w:lang w:val="sr-Latn-RS"/>
        </w:rPr>
        <w:t>Strateški cilj: Stvaranje povoljnih uslova za ekonomsku valorizaciju mineralnih resursa i privlačenje investicija</w:t>
      </w:r>
    </w:p>
    <w:p w14:paraId="692BB89F"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4D5687FF"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U sprovođenju ovog cilja, aktivnosti koje su u potpunosti završene su glavni pokazatelji uticaja mera, konstatujući zadovoljavajuću realizaciju cilja. Planirane mere za postizanje cilja postavljenog za 2024. godinu uticale su na stvaranje povoljnih uslova za ekonomsku valorizaciju mineralnih resursa i privlačenje investicija. Ovo je postignuto kroz sledeće pokazatelje:</w:t>
      </w:r>
    </w:p>
    <w:p w14:paraId="0BAC327B"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68196149" w14:textId="77777777" w:rsidR="004E27D8" w:rsidRPr="00F407F0" w:rsidRDefault="004E27D8" w:rsidP="004E27D8">
      <w:pPr>
        <w:pStyle w:val="NoSpacing"/>
        <w:numPr>
          <w:ilvl w:val="0"/>
          <w:numId w:val="21"/>
        </w:numPr>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 xml:space="preserve">Količina mineralnog koncentrata izvezenog i uvezenog u periodu od 1. januara 2024. godine do 17. decembra 2024. godine prema Carini Republike Kosovo i Planu upravljanja resursima Republike Kosovo 2025. godine, NKRM; </w:t>
      </w:r>
    </w:p>
    <w:p w14:paraId="30B62E19" w14:textId="77777777" w:rsidR="004E27D8" w:rsidRPr="00F407F0" w:rsidRDefault="004E27D8" w:rsidP="004E27D8">
      <w:pPr>
        <w:pStyle w:val="NoSpacing"/>
        <w:numPr>
          <w:ilvl w:val="0"/>
          <w:numId w:val="22"/>
        </w:numPr>
        <w:spacing w:line="276" w:lineRule="auto"/>
        <w:ind w:left="1080"/>
        <w:jc w:val="both"/>
        <w:rPr>
          <w:rFonts w:ascii="Times New Roman" w:hAnsi="Times New Roman"/>
          <w:sz w:val="24"/>
          <w:szCs w:val="24"/>
          <w:lang w:val="sr-Latn-RS"/>
        </w:rPr>
      </w:pPr>
      <w:r w:rsidRPr="00F407F0">
        <w:rPr>
          <w:rFonts w:ascii="Times New Roman" w:hAnsi="Times New Roman"/>
          <w:sz w:val="24"/>
          <w:szCs w:val="24"/>
          <w:lang w:val="sr-Latn-RS"/>
        </w:rPr>
        <w:t>Vrednost izvoza mineralnih proizvoda za 2024. godinu je 14.748.940,06 €.</w:t>
      </w:r>
    </w:p>
    <w:p w14:paraId="5813433B" w14:textId="77777777" w:rsidR="004E27D8" w:rsidRPr="00F407F0" w:rsidRDefault="004E27D8" w:rsidP="004E27D8">
      <w:pPr>
        <w:pStyle w:val="NoSpacing"/>
        <w:numPr>
          <w:ilvl w:val="0"/>
          <w:numId w:val="22"/>
        </w:numPr>
        <w:spacing w:line="276" w:lineRule="auto"/>
        <w:ind w:left="1080"/>
        <w:jc w:val="both"/>
        <w:rPr>
          <w:rFonts w:ascii="Times New Roman" w:hAnsi="Times New Roman"/>
          <w:sz w:val="24"/>
          <w:szCs w:val="24"/>
          <w:lang w:val="sr-Latn-RS"/>
        </w:rPr>
      </w:pPr>
      <w:r w:rsidRPr="00F407F0">
        <w:rPr>
          <w:rFonts w:ascii="Times New Roman" w:hAnsi="Times New Roman"/>
          <w:sz w:val="24"/>
          <w:szCs w:val="24"/>
          <w:lang w:val="sr-Latn-RS"/>
        </w:rPr>
        <w:t>Vrednost uvoza mineralnih proizvoda za 2024. godinu je; €5,517,490.</w:t>
      </w:r>
    </w:p>
    <w:p w14:paraId="76071994"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096D393B" w14:textId="77777777" w:rsidR="004E27D8" w:rsidRPr="00F407F0" w:rsidRDefault="004E27D8" w:rsidP="004E27D8">
      <w:pPr>
        <w:pStyle w:val="NoSpacing"/>
        <w:numPr>
          <w:ilvl w:val="0"/>
          <w:numId w:val="23"/>
        </w:numPr>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Ukupno je sto dvadeset i dve (122) licence dozvola za aktivnu eksploataciju po mineralnim sirovinama su ukupno. Godišnji izveštaj NKRM-a, 21. novembar 2024. godine PURK 2024, NKRM;</w:t>
      </w:r>
    </w:p>
    <w:p w14:paraId="3E3946A7" w14:textId="77777777" w:rsidR="004E27D8" w:rsidRPr="00F407F0" w:rsidRDefault="004E27D8" w:rsidP="004E27D8">
      <w:pPr>
        <w:pStyle w:val="NoSpacing"/>
        <w:numPr>
          <w:ilvl w:val="0"/>
          <w:numId w:val="23"/>
        </w:numPr>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Podneto je devedeset devet (99 zahteva za dozvole za istraživanje mineralnih sirovina. Izdato je osamdeset četiri (84) dozvola za aktivno istraživanje mineralnih sirovina, stanje od 21. novembra 2024. godine PURK 2024, NKRM;</w:t>
      </w:r>
    </w:p>
    <w:p w14:paraId="365853AE" w14:textId="77777777" w:rsidR="004E27D8" w:rsidRPr="00F407F0" w:rsidRDefault="004E27D8" w:rsidP="004E27D8">
      <w:pPr>
        <w:pStyle w:val="NoSpacing"/>
        <w:numPr>
          <w:ilvl w:val="0"/>
          <w:numId w:val="23"/>
        </w:numPr>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Podneto je osamdeset dva (82) zahteva za specijalne delatnosti tokom 2024. godine, su zaključno sa 21. novembrom 2024. godine. Izdato je ukupno sedamdeset pet (75) dozvola za posebne delatnosti, gde prevladavaju sa trideset četiri (34) dozvole za sortere, dvadeset osam (28) za betonske podloge i jedanaest (11) dozvola za asfaltne podloge, PURK 2024. godine, NKRM;</w:t>
      </w:r>
    </w:p>
    <w:p w14:paraId="758EF9F9" w14:textId="77777777" w:rsidR="004E27D8" w:rsidRPr="00F407F0" w:rsidRDefault="004E27D8" w:rsidP="004E27D8">
      <w:pPr>
        <w:pStyle w:val="NoSpacing"/>
        <w:numPr>
          <w:ilvl w:val="0"/>
          <w:numId w:val="23"/>
        </w:numPr>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Registracija dvadeset i jednog (21) novog preduzeća u oblasti vađenja ruda i kamenoloma prema broju registrovanih preduzeća po mesecima i delovima ekonomskih aktivnosti, decembar 2024. godine Agencija za statistiku Kosova (ASK);</w:t>
      </w:r>
    </w:p>
    <w:p w14:paraId="0918B567" w14:textId="77777777" w:rsidR="004E27D8" w:rsidRPr="00F407F0" w:rsidRDefault="004E27D8" w:rsidP="004E27D8">
      <w:pPr>
        <w:pStyle w:val="NoSpacing"/>
        <w:numPr>
          <w:ilvl w:val="0"/>
          <w:numId w:val="23"/>
        </w:numPr>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Proizvodnja uglja iznosila je oko 783,53 hiljade tona ili osam zapeta sedamdeset četiri odsto (8,74%) više nego u istom mesecu prethodne godine. Prema energetskoj statistici, decembar 2024. godine, Agencija za statistiku Kosova (ASK).</w:t>
      </w:r>
    </w:p>
    <w:p w14:paraId="13F3F248"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10A28109" w14:textId="77777777" w:rsidR="004E27D8" w:rsidRPr="00F407F0" w:rsidRDefault="004E27D8" w:rsidP="004E27D8">
      <w:pPr>
        <w:pStyle w:val="NoSpacing"/>
        <w:spacing w:line="276" w:lineRule="auto"/>
        <w:jc w:val="both"/>
        <w:rPr>
          <w:rFonts w:ascii="Times New Roman" w:hAnsi="Times New Roman"/>
          <w:b/>
          <w:bCs/>
          <w:sz w:val="24"/>
          <w:szCs w:val="24"/>
          <w:lang w:val="sr-Latn-RS"/>
        </w:rPr>
      </w:pPr>
      <w:r w:rsidRPr="00F407F0">
        <w:rPr>
          <w:rFonts w:ascii="Times New Roman" w:hAnsi="Times New Roman"/>
          <w:b/>
          <w:bCs/>
          <w:sz w:val="24"/>
          <w:szCs w:val="24"/>
          <w:lang w:val="sr-Latn-RS"/>
        </w:rPr>
        <w:t xml:space="preserve">Strateški cilj: Povećanje ljudskih i institucionalnih kapaciteta u rudarskom sektoru </w:t>
      </w:r>
      <w:r w:rsidRPr="00F407F0">
        <w:rPr>
          <w:rFonts w:ascii="Times New Roman" w:hAnsi="Times New Roman"/>
          <w:b/>
          <w:bCs/>
          <w:sz w:val="24"/>
          <w:szCs w:val="24"/>
          <w:lang w:val="sr-Latn-RS"/>
        </w:rPr>
        <w:tab/>
      </w:r>
    </w:p>
    <w:p w14:paraId="453CF7AF"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4EF6BE01"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U sprovođenju ovog cilja, aktivnosti koje su u potpunosti završene su glavni pokazatelji uticaja mera, konstatujući nezadovoljavajuću realizaciju cilja. Mere planirane za postizanje cilja postavljenog za period 2021-2024. godine uticale su na povećanje ljudskih i institucionalnih kapaciteta u oblasti rudarskog sektora. Ovo je postignuto kroz sledeće indikatore:</w:t>
      </w:r>
    </w:p>
    <w:p w14:paraId="6AE40680"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48DA4A0C" w14:textId="77777777" w:rsidR="004E27D8" w:rsidRPr="00F407F0" w:rsidRDefault="004E27D8" w:rsidP="004E27D8">
      <w:pPr>
        <w:pStyle w:val="NoSpacing"/>
        <w:numPr>
          <w:ilvl w:val="0"/>
          <w:numId w:val="24"/>
        </w:numPr>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lastRenderedPageBreak/>
        <w:t>Povećanje broja diplomiranih u rudarskom sektoru na dvadeset sedam (27) na nivou Bachelor, imamo povećanje od pedeset odsto (50%) i četrnaest (14) na nivou Master. Ukupno četrdeset i jedno (41) novo akademsko osoblje, prema Godišnjem izveštaju UIBM-a za 2024. godinu;</w:t>
      </w:r>
    </w:p>
    <w:p w14:paraId="79577769" w14:textId="77777777" w:rsidR="004E27D8" w:rsidRPr="00F407F0" w:rsidRDefault="004E27D8" w:rsidP="004E27D8">
      <w:pPr>
        <w:pStyle w:val="NoSpacing"/>
        <w:numPr>
          <w:ilvl w:val="0"/>
          <w:numId w:val="24"/>
        </w:numPr>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U Kosovskoj energetskoj korporaciji (KEK) AD primljeno je dvesta dvadeset (220) novih radnika na radnim mestima transportnih traka, poljskog levka i kabine.</w:t>
      </w:r>
    </w:p>
    <w:p w14:paraId="2B8CFB2B" w14:textId="174919C8" w:rsidR="004E27D8" w:rsidRDefault="004E27D8" w:rsidP="004E27D8">
      <w:pPr>
        <w:pStyle w:val="NoSpacing"/>
        <w:spacing w:line="276" w:lineRule="auto"/>
        <w:jc w:val="both"/>
        <w:rPr>
          <w:rFonts w:ascii="Times New Roman" w:hAnsi="Times New Roman"/>
          <w:sz w:val="24"/>
          <w:szCs w:val="24"/>
          <w:lang w:val="sr-Latn-RS"/>
        </w:rPr>
      </w:pPr>
    </w:p>
    <w:p w14:paraId="6A6ED0F1" w14:textId="77777777" w:rsidR="00AB5708" w:rsidRPr="00F407F0" w:rsidRDefault="00AB5708" w:rsidP="004E27D8">
      <w:pPr>
        <w:pStyle w:val="NoSpacing"/>
        <w:spacing w:line="276" w:lineRule="auto"/>
        <w:jc w:val="both"/>
        <w:rPr>
          <w:rFonts w:ascii="Times New Roman" w:hAnsi="Times New Roman"/>
          <w:sz w:val="24"/>
          <w:szCs w:val="24"/>
          <w:lang w:val="sr-Latn-RS"/>
        </w:rPr>
      </w:pPr>
    </w:p>
    <w:p w14:paraId="5A8C7C8F" w14:textId="77777777" w:rsidR="004E27D8" w:rsidRPr="00F407F0" w:rsidRDefault="004E27D8" w:rsidP="004E27D8">
      <w:pPr>
        <w:pStyle w:val="NoSpacing"/>
        <w:spacing w:line="276" w:lineRule="auto"/>
        <w:jc w:val="both"/>
        <w:rPr>
          <w:rFonts w:ascii="Times New Roman" w:hAnsi="Times New Roman"/>
          <w:b/>
          <w:bCs/>
          <w:sz w:val="24"/>
          <w:szCs w:val="24"/>
          <w:lang w:val="sr-Latn-RS"/>
        </w:rPr>
      </w:pPr>
      <w:r w:rsidRPr="00F407F0">
        <w:rPr>
          <w:rFonts w:ascii="Times New Roman" w:hAnsi="Times New Roman"/>
          <w:b/>
          <w:bCs/>
          <w:sz w:val="24"/>
          <w:szCs w:val="24"/>
          <w:lang w:val="sr-Latn-RS"/>
        </w:rPr>
        <w:t>Strateški cilj: socijalna pitanja i dobrobiti zajednice</w:t>
      </w:r>
      <w:r w:rsidRPr="00F407F0">
        <w:rPr>
          <w:rFonts w:ascii="Times New Roman" w:hAnsi="Times New Roman"/>
          <w:b/>
          <w:bCs/>
          <w:sz w:val="24"/>
          <w:szCs w:val="24"/>
          <w:lang w:val="sr-Latn-RS"/>
        </w:rPr>
        <w:tab/>
      </w:r>
    </w:p>
    <w:p w14:paraId="5A934EEB"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60476676"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U sprovođenju ovog cilja, aktivnosti koje su u potpunosti završene su glavni pokazatelji uticaja mera, konstatujući zadovoljavajuću realizaciju cilja. Ovo je postignuto kroz sledeće pokazatelje:</w:t>
      </w:r>
    </w:p>
    <w:p w14:paraId="2E329595"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65A1515D" w14:textId="77777777" w:rsidR="004E27D8" w:rsidRPr="00F407F0" w:rsidRDefault="004E27D8" w:rsidP="004E27D8">
      <w:pPr>
        <w:pStyle w:val="NoSpacing"/>
        <w:numPr>
          <w:ilvl w:val="0"/>
          <w:numId w:val="25"/>
        </w:numPr>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Subvencionisanje penzionih šema rudara „Trepče“ sa 1,118 korisnika prema statistici socijalnog blagostanja, decembar 2024. godine, Agencija za statistiku Kosova ASK;</w:t>
      </w:r>
    </w:p>
    <w:p w14:paraId="78BB4DA0" w14:textId="77777777" w:rsidR="004E27D8" w:rsidRPr="00F407F0" w:rsidRDefault="004E27D8" w:rsidP="004E27D8">
      <w:pPr>
        <w:pStyle w:val="NoSpacing"/>
        <w:numPr>
          <w:ilvl w:val="0"/>
          <w:numId w:val="25"/>
        </w:numPr>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Primena standarda i propisa o bezbednosti i zdravlju na radu za pedeset odsto (50%);</w:t>
      </w:r>
    </w:p>
    <w:p w14:paraId="449DE218" w14:textId="77777777" w:rsidR="004E27D8" w:rsidRPr="00F407F0" w:rsidRDefault="004E27D8" w:rsidP="004E27D8">
      <w:pPr>
        <w:pStyle w:val="NoSpacing"/>
        <w:numPr>
          <w:ilvl w:val="0"/>
          <w:numId w:val="25"/>
        </w:numPr>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Povećanje investicija i koristi zajednice od rudarskih aktivnosti korišćenjem dvadeset procenata (20%) rudarske rente.</w:t>
      </w:r>
    </w:p>
    <w:p w14:paraId="77F78D01"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6EE95AD8" w14:textId="77777777" w:rsidR="004E27D8" w:rsidRPr="00F407F0" w:rsidRDefault="004E27D8" w:rsidP="004E27D8">
      <w:pPr>
        <w:pStyle w:val="NoSpacing"/>
        <w:spacing w:line="276" w:lineRule="auto"/>
        <w:jc w:val="both"/>
        <w:rPr>
          <w:rFonts w:ascii="Times New Roman" w:hAnsi="Times New Roman"/>
          <w:b/>
          <w:bCs/>
          <w:sz w:val="24"/>
          <w:szCs w:val="24"/>
          <w:lang w:val="sr-Latn-RS"/>
        </w:rPr>
      </w:pPr>
      <w:r w:rsidRPr="00F407F0">
        <w:rPr>
          <w:rFonts w:ascii="Times New Roman" w:hAnsi="Times New Roman"/>
          <w:b/>
          <w:bCs/>
          <w:sz w:val="24"/>
          <w:szCs w:val="24"/>
          <w:lang w:val="sr-Latn-RS"/>
        </w:rPr>
        <w:t>Strateški cilj: Briga o životnoj sredini</w:t>
      </w:r>
      <w:r w:rsidRPr="00F407F0">
        <w:rPr>
          <w:rFonts w:ascii="Times New Roman" w:hAnsi="Times New Roman"/>
          <w:b/>
          <w:bCs/>
          <w:sz w:val="24"/>
          <w:szCs w:val="24"/>
          <w:lang w:val="sr-Latn-RS"/>
        </w:rPr>
        <w:tab/>
      </w:r>
    </w:p>
    <w:p w14:paraId="094EF780"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357993B0"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U sprovođenju ovog cilja, aktivnosti koje su u potpunosti završene su glavni pokazatelji uticaja mera, konstatujući nezadovoljavajuću realizaciju cilja. Ovo je postignuto kroz sledeće pokazatelje:</w:t>
      </w:r>
    </w:p>
    <w:p w14:paraId="14238488"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31A014B9" w14:textId="77777777" w:rsidR="004E27D8" w:rsidRPr="00F407F0" w:rsidRDefault="004E27D8" w:rsidP="004E27D8">
      <w:pPr>
        <w:pStyle w:val="NoSpacing"/>
        <w:numPr>
          <w:ilvl w:val="0"/>
          <w:numId w:val="26"/>
        </w:numPr>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Primena ekoloških standarda u rudarskom sektoru za pedeset posto (50%);</w:t>
      </w:r>
    </w:p>
    <w:p w14:paraId="6547C357" w14:textId="77777777" w:rsidR="004E27D8" w:rsidRPr="00F407F0" w:rsidRDefault="004E27D8" w:rsidP="004E27D8">
      <w:pPr>
        <w:pStyle w:val="NoSpacing"/>
        <w:spacing w:line="276" w:lineRule="auto"/>
        <w:ind w:left="720"/>
        <w:jc w:val="both"/>
        <w:rPr>
          <w:rFonts w:ascii="Times New Roman" w:hAnsi="Times New Roman"/>
          <w:sz w:val="24"/>
          <w:szCs w:val="24"/>
          <w:lang w:val="sr-Latn-RS"/>
        </w:rPr>
      </w:pPr>
      <w:r w:rsidRPr="00F407F0">
        <w:rPr>
          <w:rFonts w:ascii="Times New Roman" w:hAnsi="Times New Roman"/>
          <w:sz w:val="24"/>
          <w:szCs w:val="24"/>
          <w:lang w:val="sr-Latn-RS"/>
        </w:rPr>
        <w:t>Rudarski operateri su dužni da primenjuju ekološke standarde u skladu sa licencama za razvoj rudarske delatnosti.</w:t>
      </w:r>
    </w:p>
    <w:p w14:paraId="0D1DBB0C" w14:textId="77777777" w:rsidR="004E27D8" w:rsidRPr="00F407F0" w:rsidRDefault="004E27D8" w:rsidP="004E27D8">
      <w:pPr>
        <w:pStyle w:val="NoSpacing"/>
        <w:spacing w:line="276" w:lineRule="auto"/>
        <w:ind w:firstLine="720"/>
        <w:jc w:val="both"/>
        <w:rPr>
          <w:rFonts w:ascii="Times New Roman" w:hAnsi="Times New Roman"/>
          <w:sz w:val="24"/>
          <w:szCs w:val="24"/>
          <w:lang w:val="sr-Latn-RS"/>
        </w:rPr>
      </w:pPr>
      <w:r w:rsidRPr="00F407F0">
        <w:rPr>
          <w:rFonts w:ascii="Times New Roman" w:hAnsi="Times New Roman"/>
          <w:sz w:val="24"/>
          <w:szCs w:val="24"/>
          <w:lang w:val="sr-Latn-RS"/>
        </w:rPr>
        <w:t>Nadzor nad sprovođenjem ovih standarda je u nadležnosti Inspektorata za rudnike.</w:t>
      </w:r>
    </w:p>
    <w:p w14:paraId="489D780D" w14:textId="77777777" w:rsidR="004E27D8" w:rsidRPr="00F407F0" w:rsidRDefault="004E27D8" w:rsidP="004E27D8">
      <w:pPr>
        <w:pStyle w:val="NoSpacing"/>
        <w:numPr>
          <w:ilvl w:val="0"/>
          <w:numId w:val="26"/>
        </w:numPr>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Usvajanje i sprovođenje ekoloških standarda EU u rudarskom sektoru na pedeset posto (50%);</w:t>
      </w:r>
    </w:p>
    <w:p w14:paraId="5C136981" w14:textId="77777777" w:rsidR="004E27D8" w:rsidRPr="00F407F0" w:rsidRDefault="004E27D8" w:rsidP="004E27D8">
      <w:pPr>
        <w:pStyle w:val="NoSpacing"/>
        <w:spacing w:line="276" w:lineRule="auto"/>
        <w:ind w:left="720"/>
        <w:jc w:val="both"/>
        <w:rPr>
          <w:rFonts w:ascii="Times New Roman" w:hAnsi="Times New Roman"/>
          <w:sz w:val="24"/>
          <w:szCs w:val="24"/>
          <w:lang w:val="sr-Latn-RS"/>
        </w:rPr>
      </w:pPr>
      <w:r w:rsidRPr="00F407F0">
        <w:rPr>
          <w:rFonts w:ascii="Times New Roman" w:hAnsi="Times New Roman"/>
          <w:sz w:val="24"/>
          <w:szCs w:val="24"/>
          <w:lang w:val="sr-Latn-RS"/>
        </w:rPr>
        <w:t>Standardi životne sredine koji se primenjuju u zemljama EU su standardi koje je izradila, harmonizovala i usvojila Evropska organizacija za standarde, CEN.</w:t>
      </w:r>
    </w:p>
    <w:p w14:paraId="6FC37172" w14:textId="77777777" w:rsidR="004E27D8" w:rsidRPr="00F407F0" w:rsidRDefault="004E27D8" w:rsidP="004E27D8">
      <w:pPr>
        <w:pStyle w:val="NoSpacing"/>
        <w:spacing w:line="276" w:lineRule="auto"/>
        <w:ind w:firstLine="720"/>
        <w:jc w:val="both"/>
        <w:rPr>
          <w:rFonts w:ascii="Times New Roman" w:hAnsi="Times New Roman"/>
          <w:sz w:val="24"/>
          <w:szCs w:val="24"/>
          <w:lang w:val="sr-Latn-RS"/>
        </w:rPr>
      </w:pPr>
      <w:r w:rsidRPr="00F407F0">
        <w:rPr>
          <w:rFonts w:ascii="Times New Roman" w:hAnsi="Times New Roman"/>
          <w:sz w:val="24"/>
          <w:szCs w:val="24"/>
          <w:lang w:val="sr-Latn-RS"/>
        </w:rPr>
        <w:t>Kosovska agencija za standardizaciju (KAS) usvaja ove standarde kao kosovske standarde (KS).</w:t>
      </w:r>
    </w:p>
    <w:p w14:paraId="37E41EB9" w14:textId="77777777" w:rsidR="004E27D8" w:rsidRPr="00F407F0" w:rsidRDefault="004E27D8" w:rsidP="004E27D8">
      <w:pPr>
        <w:pStyle w:val="NoSpacing"/>
        <w:numPr>
          <w:ilvl w:val="0"/>
          <w:numId w:val="26"/>
        </w:numPr>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Smanjenje količine opasnog otpada nastalog od rudarskih aktivnosti - rudarenje i kamenoloma na 2.795.809 tona. Količina proizvedenog i opasnog otpada, od strane kompanija sa deset (10) ili više zaposlenih u periodu od 2013. godine do 2020. godine, Agencija za statistiku Kosova (ASK) za 2024. godinu.</w:t>
      </w:r>
    </w:p>
    <w:p w14:paraId="457B5FDF"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2919BE7D"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5BAD7808"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28E2B4B5" w14:textId="078C22FC" w:rsidR="004E27D8" w:rsidRDefault="004E27D8" w:rsidP="004E27D8">
      <w:pPr>
        <w:pStyle w:val="NoSpacing"/>
        <w:spacing w:line="276" w:lineRule="auto"/>
        <w:jc w:val="both"/>
        <w:rPr>
          <w:rFonts w:ascii="Times New Roman" w:hAnsi="Times New Roman"/>
          <w:sz w:val="24"/>
          <w:szCs w:val="24"/>
          <w:lang w:val="sr-Latn-RS"/>
        </w:rPr>
      </w:pPr>
    </w:p>
    <w:p w14:paraId="2626DAB1" w14:textId="44AC0734" w:rsidR="00226D8A" w:rsidRDefault="00226D8A" w:rsidP="004E27D8">
      <w:pPr>
        <w:pStyle w:val="NoSpacing"/>
        <w:spacing w:line="276" w:lineRule="auto"/>
        <w:jc w:val="both"/>
        <w:rPr>
          <w:rFonts w:ascii="Times New Roman" w:hAnsi="Times New Roman"/>
          <w:sz w:val="24"/>
          <w:szCs w:val="24"/>
          <w:lang w:val="sr-Latn-RS"/>
        </w:rPr>
      </w:pPr>
    </w:p>
    <w:p w14:paraId="169D1EB9" w14:textId="77777777" w:rsidR="00226D8A" w:rsidRPr="00F407F0" w:rsidRDefault="00226D8A" w:rsidP="004E27D8">
      <w:pPr>
        <w:pStyle w:val="NoSpacing"/>
        <w:spacing w:line="276" w:lineRule="auto"/>
        <w:jc w:val="both"/>
        <w:rPr>
          <w:rFonts w:ascii="Times New Roman" w:hAnsi="Times New Roman"/>
          <w:sz w:val="24"/>
          <w:szCs w:val="24"/>
          <w:lang w:val="sr-Latn-RS"/>
        </w:rPr>
      </w:pPr>
    </w:p>
    <w:p w14:paraId="1C3B4984" w14:textId="77777777" w:rsidR="004E27D8" w:rsidRPr="00F407F0" w:rsidRDefault="004E27D8" w:rsidP="004E27D8">
      <w:pPr>
        <w:pStyle w:val="NoSpacing"/>
        <w:spacing w:line="276" w:lineRule="auto"/>
        <w:jc w:val="both"/>
        <w:rPr>
          <w:rFonts w:ascii="Times New Roman" w:hAnsi="Times New Roman"/>
          <w:b/>
          <w:bCs/>
          <w:sz w:val="24"/>
          <w:szCs w:val="24"/>
          <w:lang w:val="sr-Latn-RS"/>
        </w:rPr>
      </w:pPr>
      <w:r w:rsidRPr="00F407F0">
        <w:rPr>
          <w:rFonts w:ascii="Times New Roman" w:hAnsi="Times New Roman"/>
          <w:b/>
          <w:bCs/>
          <w:sz w:val="24"/>
          <w:szCs w:val="24"/>
          <w:lang w:val="sr-Latn-RS"/>
        </w:rPr>
        <w:lastRenderedPageBreak/>
        <w:t>IV. RIZICI I KORACI ZA NJIHOVO TRETIRANJE</w:t>
      </w:r>
    </w:p>
    <w:p w14:paraId="2980048D"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2F3B6685"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 xml:space="preserve">Rizici koji se javljaju tokom praćenja ovog dokumenta odnose se na institucionalne kapacitete, finansijske kapacitete, regulatorno okruženje, partnerstvo i angažovanje drugih institucija, kao i druge spoljne faktore koji utiču na nivo sprovođenja strateškog dokumenta. </w:t>
      </w:r>
    </w:p>
    <w:p w14:paraId="14D8D93B"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5E1268E6"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 xml:space="preserve">Najčešći rizik u opštim aktivnostima institucija, odnosno rudarskih preduzeća, u pogledu realizacije projekata Programa sprovođenja strategije rudarstva (PSSR) za 2024. godinu, na osnovu zajedničkih sastanaka i diskusija, ocenjuje se da je nedostatak finansijskih sredstava. </w:t>
      </w:r>
    </w:p>
    <w:p w14:paraId="034F2FCD"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0FE982B3"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U okviru praćenja sprovođenja i Programa sprovođenja Strategije rudarstva (PSSR) za period od 2022. do 2024. godine, Ministarstvo ekonomije (ME), odnosno Odeljenje za rudarstvo (DM), koordiniralo je proces izrade Izveštaja o napretku za 2024. godinu, dok su u izradi ovog dokumenta dobijeni inputi i identifikovani su rizici koji će u narednim godinama biti tretirani konkretnim merama. Kao deo ovoga, nastaviće se saradnja i koordinacija sa relevantnim institucijama i ključnim preduzećima rudarskog sektora u tretiranju svih rizika sa kojima se i dalje suočavaju.</w:t>
      </w:r>
    </w:p>
    <w:p w14:paraId="0C47BB7D"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36F06634"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 xml:space="preserve">Može se zaključiti da kašnjenja u realizaciji nekih planiranih projekata ukazuju na neophodnost preduzimanja konkretnih koraka na otklanjanju barijera koje ometaju razvoj ovog sektora. Uloga odgovornih institucija rudarskog sektora, kao i rudarskih preduzeća, u planiranju aktivnosti i projekata je od vitalnog značaja za uspeh i razvoj rudarskog sektora.  U tom smislu, institucionalni kapaciteti moraju biti ojačani kroz profesionalni razvoj i ulaganja u razvoj tehnologije. Isto tako transparentnost i olakšavanje birokratskih procedura igraju važnu ulogu u uspehu sektora. U tom smislu, treba stvoriti institucionalne mogućnosti da investitori imaju lak i brz pristup svojim investicionim interesima tako što će imati jasnu adresu na koju mogu da usmere svoje zahteve. Harmonizacija zakona i otklanjanje pravnih nejasnoća, bliža i kontinuirana saradnja, istraživanje novih mogućnosti za donacije i prikupljanje fondova su neki od neophodnih koraka koji se moraju preduzeti u narednim godinama u tom pravcu. </w:t>
      </w:r>
    </w:p>
    <w:p w14:paraId="3F8DB0C8"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39C3C4F8" w14:textId="77777777" w:rsidR="004E27D8" w:rsidRPr="00F407F0" w:rsidRDefault="004E27D8" w:rsidP="004E27D8">
      <w:pPr>
        <w:pStyle w:val="NoSpacing"/>
        <w:spacing w:line="276" w:lineRule="auto"/>
        <w:jc w:val="both"/>
        <w:rPr>
          <w:rFonts w:ascii="Times New Roman" w:hAnsi="Times New Roman"/>
          <w:b/>
          <w:bCs/>
          <w:sz w:val="24"/>
          <w:szCs w:val="24"/>
          <w:lang w:val="sr-Latn-RS"/>
        </w:rPr>
      </w:pPr>
      <w:r w:rsidRPr="00F407F0">
        <w:rPr>
          <w:rFonts w:ascii="Times New Roman" w:hAnsi="Times New Roman"/>
          <w:b/>
          <w:bCs/>
          <w:sz w:val="24"/>
          <w:szCs w:val="24"/>
          <w:lang w:val="sr-Latn-RS"/>
        </w:rPr>
        <w:t>Izazovi, nedostaci i prepreke</w:t>
      </w:r>
    </w:p>
    <w:p w14:paraId="26682F8B"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05F4ABFC"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 xml:space="preserve">Izazovi, nedostaci i prepreke na koje se nailazi tokom praćenja ovog dokumenta odnose se na institucionalne kapacitete, finansijske kapacitete, regulatorno okruženje, partnerstvo i angažovanje drugih institucija, kao i druge spoljne faktore koji utiču na nivo implementacije strateškog dokumenta. </w:t>
      </w:r>
    </w:p>
    <w:p w14:paraId="167696C6"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5E82F48F" w14:textId="60D90B57" w:rsidR="004E27D8" w:rsidRPr="00F407F0" w:rsidRDefault="00F407F0"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Najčešći</w:t>
      </w:r>
      <w:r w:rsidR="004E27D8" w:rsidRPr="00F407F0">
        <w:rPr>
          <w:rFonts w:ascii="Times New Roman" w:hAnsi="Times New Roman"/>
          <w:sz w:val="24"/>
          <w:szCs w:val="24"/>
          <w:lang w:val="sr-Latn-RS"/>
        </w:rPr>
        <w:t xml:space="preserve"> izazov u ​​opštim aktivnostima institucija, odnosno rudarskih preduzeća, ka realizovanju Strategije rudarstva za period 2012-2025. za 2024. godinu, na osnovu zajedničkih sastanaka i diskusija, ocenjuje se da je nedostatak finansijskih sredstava.</w:t>
      </w:r>
    </w:p>
    <w:p w14:paraId="60ECE87D"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43899D49"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 xml:space="preserve">Drugi izazovi i nedostaci mogu se nazvati i učinak institucionalnog rukovodstva, sposobnosti, birokratske procedure vezane za komplikovane procedure dobijanja dozvole za obavljanje rudarske delatnosti (u smislu angažovanja mnogih institucija koje su, prema njima, često bile u sukobu jedna sa drugom, u smislu tumačenja zakona koji regulišu relevantnu oblast). </w:t>
      </w:r>
    </w:p>
    <w:p w14:paraId="1163DDB4"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3F3CF03F"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lastRenderedPageBreak/>
        <w:t>Uzimajući u obzir sve rečeno i podatke opisane u gore navedenim tabelama, može se konstatovati da je nekoliko institucija zabeležilo zadovoljavajući napredak kao ukupni pokazatelj napretka u sprovođenju Strategije za rudarstvo (NSSR). Kašnjenja u realizaciji pojedinih planiranih projekata ukazuju na nedostatke u planiranju projekata preduzeća i institucija u rudarskom sektoru, ali i u radu odgovornih institucija na otklanjanju barijera koje ometaju razvoj ovog sektora.</w:t>
      </w:r>
    </w:p>
    <w:p w14:paraId="1FD98106"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76377860" w14:textId="77777777" w:rsidR="004E27D8" w:rsidRPr="00F407F0" w:rsidRDefault="004E27D8" w:rsidP="004E27D8">
      <w:pPr>
        <w:pStyle w:val="NoSpacing"/>
        <w:spacing w:line="276" w:lineRule="auto"/>
        <w:jc w:val="both"/>
        <w:rPr>
          <w:rFonts w:ascii="Times New Roman" w:hAnsi="Times New Roman"/>
          <w:b/>
          <w:bCs/>
          <w:sz w:val="24"/>
          <w:szCs w:val="24"/>
          <w:lang w:val="sr-Latn-RS"/>
        </w:rPr>
      </w:pPr>
      <w:r w:rsidRPr="00F407F0">
        <w:rPr>
          <w:rFonts w:ascii="Times New Roman" w:hAnsi="Times New Roman"/>
          <w:b/>
          <w:bCs/>
          <w:sz w:val="24"/>
          <w:szCs w:val="24"/>
          <w:lang w:val="sr-Latn-RS"/>
        </w:rPr>
        <w:t>Budžetski resursi</w:t>
      </w:r>
    </w:p>
    <w:p w14:paraId="4911F9BA"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 xml:space="preserve">Najveći deo, ili preko devedeset procenata (90%) budžeta za koje se očekuje da će biti utrošen na sprovođenje Strategije za rudarstvo za period 2012-2025. godine, dolazi od javnih (JP) i privatnih rudarskih preduzeća. Samo mali deo troškova sprovođenja Programa sprovođenja Strategije za rudarstvo (PSSR) je pokriven iz budžeta Republike Kosovo (BRK). Budžet Republike Kosovo (BRK) je uglavnom pokrivao projekte za javna preduzeća (JP) kao što je „Trepča“ AD i projekte institucija rudarskog sektora. </w:t>
      </w:r>
    </w:p>
    <w:p w14:paraId="51A64257"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724BE16A" w14:textId="77777777" w:rsidR="004E27D8" w:rsidRPr="00F407F0" w:rsidRDefault="004E27D8" w:rsidP="004E27D8">
      <w:pPr>
        <w:pStyle w:val="NoSpacing"/>
        <w:spacing w:line="276" w:lineRule="auto"/>
        <w:jc w:val="both"/>
        <w:rPr>
          <w:rFonts w:ascii="Times New Roman" w:hAnsi="Times New Roman"/>
          <w:b/>
          <w:bCs/>
          <w:sz w:val="24"/>
          <w:szCs w:val="24"/>
          <w:lang w:val="sr-Latn-RS"/>
        </w:rPr>
      </w:pPr>
      <w:r w:rsidRPr="00F407F0">
        <w:rPr>
          <w:rFonts w:ascii="Times New Roman" w:hAnsi="Times New Roman"/>
          <w:b/>
          <w:bCs/>
          <w:sz w:val="24"/>
          <w:szCs w:val="24"/>
          <w:lang w:val="sr-Latn-RS"/>
        </w:rPr>
        <w:t>Zaključci i preporuke o narednim koracima</w:t>
      </w:r>
    </w:p>
    <w:p w14:paraId="6413893B"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5C8481A9"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 xml:space="preserve">Može se reći da neke od institucija i rudarskih preduzeća nisu u dovoljnoj meri analizirali izvore finansiranja za dotične projekte, što je kasnije rezultiralo nerealizacijom pojedinih projekata zbog nedostatka finansijskih sredstava. </w:t>
      </w:r>
    </w:p>
    <w:p w14:paraId="626F1971"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5B2FF737" w14:textId="49CB298C" w:rsidR="004E27D8" w:rsidRPr="00F407F0" w:rsidRDefault="00F407F0"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Uzimajući</w:t>
      </w:r>
      <w:r w:rsidR="004E27D8" w:rsidRPr="00F407F0">
        <w:rPr>
          <w:rFonts w:ascii="Times New Roman" w:hAnsi="Times New Roman"/>
          <w:sz w:val="24"/>
          <w:szCs w:val="24"/>
          <w:lang w:val="sr-Latn-RS"/>
        </w:rPr>
        <w:t xml:space="preserve"> u obzir sve rečeno i podatke opisane u gore navedenim tabelama, može se zaključiti da je nekoliko institucija zabeležilo zadovoljavajući napredak kao ukupni pokazatelj napretka u sprovođenju Strategije za rudarstvo (NSSR). Kašnjenja u realizaciji pojedinih predviđenih projekata ukazuju na nedostatke u planiranju projekata od strane preduzeća i institucija rudarskog sektora, ali i u radu nadležnih institucija na otklanjanju barijera koje koče razvoj ovog sektora.</w:t>
      </w:r>
    </w:p>
    <w:p w14:paraId="5A2BD9C9"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5F4EE7EF"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 xml:space="preserve">Preporuke i naredni koraci, na osnovu zabrinutosti kompanija iz rudarskog sektora, odnose se na olakšavanje procedura dobijanja licenci za obavljanje rudarskih delatnosti u smislu uključivanja mnogih institucija koje su, prema njihovim rečima, često bile u sukobu jedna sa drugom u pogledu tumačenja zakona koji regulišu relevantnu oblast. </w:t>
      </w:r>
    </w:p>
    <w:p w14:paraId="71249596"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238B8C90"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194F7703" w14:textId="77777777" w:rsidR="004E27D8" w:rsidRPr="00F407F0" w:rsidRDefault="004E27D8" w:rsidP="004E27D8">
      <w:pPr>
        <w:pStyle w:val="NoSpacing"/>
        <w:spacing w:line="276" w:lineRule="auto"/>
        <w:jc w:val="both"/>
        <w:rPr>
          <w:rFonts w:ascii="Times New Roman" w:hAnsi="Times New Roman"/>
          <w:b/>
          <w:bCs/>
          <w:sz w:val="24"/>
          <w:szCs w:val="24"/>
          <w:lang w:val="sr-Latn-RS"/>
        </w:rPr>
      </w:pPr>
      <w:r w:rsidRPr="00F407F0">
        <w:rPr>
          <w:rFonts w:ascii="Times New Roman" w:hAnsi="Times New Roman"/>
          <w:b/>
          <w:bCs/>
          <w:sz w:val="24"/>
          <w:szCs w:val="24"/>
          <w:lang w:val="sr-Latn-RS"/>
        </w:rPr>
        <w:t>Neke od preporuka i naredni koraci su:</w:t>
      </w:r>
    </w:p>
    <w:p w14:paraId="189568C3"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 Zaštita mineralnih sirovina kao nacionalnog dobra od izgradnje različitih objekata na ili u blizini resursa u korist racionalnog korišćenja mineralnih resursa u funkciji nacionalnog ekonomskog razvoja;</w:t>
      </w:r>
    </w:p>
    <w:p w14:paraId="36E0BCEF"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66BCEA39"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eastAsiaTheme="minorHAnsi" w:hAnsi="Times New Roman"/>
          <w:kern w:val="2"/>
          <w:sz w:val="24"/>
          <w:szCs w:val="24"/>
          <w:lang w:val="sr-Latn-RS"/>
          <w14:ligatures w14:val="standardContextual"/>
        </w:rPr>
        <w:t>-</w:t>
      </w:r>
      <w:r w:rsidRPr="00F407F0">
        <w:rPr>
          <w:rFonts w:ascii="Times New Roman" w:hAnsi="Times New Roman"/>
          <w:sz w:val="24"/>
          <w:szCs w:val="24"/>
          <w:lang w:val="sr-Latn-RS"/>
        </w:rPr>
        <w:t xml:space="preserve"> Usvajanje Administrativnog uputstva (AU) o racionalnom korišćenju resursa u najboljem interesu države, imajući u vidu neophodan javni interes za očuvanje resursa u postojećem stanju, odnosno u zaštiti životne sredine;</w:t>
      </w:r>
    </w:p>
    <w:p w14:paraId="78727EE5"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5B7B1080"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eastAsiaTheme="minorHAnsi" w:hAnsi="Times New Roman"/>
          <w:kern w:val="2"/>
          <w:sz w:val="24"/>
          <w:szCs w:val="24"/>
          <w:lang w:val="sr-Latn-RS"/>
          <w14:ligatures w14:val="standardContextual"/>
        </w:rPr>
        <w:t>-</w:t>
      </w:r>
      <w:r w:rsidRPr="00F407F0">
        <w:rPr>
          <w:rFonts w:ascii="Times New Roman" w:hAnsi="Times New Roman"/>
          <w:sz w:val="24"/>
          <w:szCs w:val="24"/>
          <w:lang w:val="sr-Latn-RS"/>
        </w:rPr>
        <w:t xml:space="preserve"> Podsticanje istraživanja, posebno metalnih minerala, treba da bude prioritet sledeće godine kako bi se proširila baza rezervi ovih sirovina;</w:t>
      </w:r>
    </w:p>
    <w:p w14:paraId="1B34DB57"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55CF4E1A"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lastRenderedPageBreak/>
        <w:t>- Izrada politika za racionalno korišćenje, posebno građevinske i industrijske, u koordinaciji sa opštinskim razvojnim planovima u svakom regionu Kosova, kao što su planovi kamenoloma;</w:t>
      </w:r>
    </w:p>
    <w:p w14:paraId="0CF42FD0"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0EDAF56A"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 Razvoj „područja od posebnog mineralnog interesa“ stvarajući mogućnosti za ulaganja u ove oblasti;</w:t>
      </w:r>
    </w:p>
    <w:p w14:paraId="0105957D"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4E4495CE"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 Razmotriti</w:t>
      </w:r>
      <w:r w:rsidRPr="00F407F0">
        <w:rPr>
          <w:lang w:val="sr-Latn-RS"/>
        </w:rPr>
        <w:t xml:space="preserve"> </w:t>
      </w:r>
      <w:r w:rsidRPr="00F407F0">
        <w:rPr>
          <w:rFonts w:ascii="Times New Roman" w:hAnsi="Times New Roman"/>
          <w:sz w:val="24"/>
          <w:szCs w:val="24"/>
          <w:lang w:val="sr-Latn-RS"/>
        </w:rPr>
        <w:t>mogućnost reciklaže otpada iz rudarskih aktivnosti (u skladu sa važećim zakonodavstvom, Uredba br. 02/2012 o upravljanju rudarskim otpadom), izgradnje, rekonstrukcije, popravke i rušenja zgrada ili drugih konstrukcija poznatih kao inertni otpad (materijali kao što su: kamenje, beton, pločice i dr.);</w:t>
      </w:r>
    </w:p>
    <w:p w14:paraId="3833DEEC"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38FBD5EE" w14:textId="77777777" w:rsidR="004E27D8"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 Razvoj prerađivačkog sektora sa posebnim prioritetom na metalne, energetske i industrijske minerale, pridajući poseban značaj novim tehnologijama prerade i prečišćavanja;</w:t>
      </w:r>
    </w:p>
    <w:p w14:paraId="304AEF44" w14:textId="77777777" w:rsidR="004E27D8" w:rsidRPr="00F407F0" w:rsidRDefault="004E27D8" w:rsidP="004E27D8">
      <w:pPr>
        <w:pStyle w:val="NoSpacing"/>
        <w:spacing w:line="276" w:lineRule="auto"/>
        <w:jc w:val="both"/>
        <w:rPr>
          <w:rFonts w:ascii="Times New Roman" w:hAnsi="Times New Roman"/>
          <w:sz w:val="24"/>
          <w:szCs w:val="24"/>
          <w:lang w:val="sr-Latn-RS"/>
        </w:rPr>
      </w:pPr>
    </w:p>
    <w:p w14:paraId="6200D45F" w14:textId="3325C9C4" w:rsidR="00D07F79" w:rsidRPr="00F407F0" w:rsidRDefault="004E27D8" w:rsidP="004E27D8">
      <w:pPr>
        <w:pStyle w:val="NoSpacing"/>
        <w:spacing w:line="276" w:lineRule="auto"/>
        <w:jc w:val="both"/>
        <w:rPr>
          <w:rFonts w:ascii="Times New Roman" w:hAnsi="Times New Roman"/>
          <w:sz w:val="24"/>
          <w:szCs w:val="24"/>
          <w:lang w:val="sr-Latn-RS"/>
        </w:rPr>
      </w:pPr>
      <w:r w:rsidRPr="00F407F0">
        <w:rPr>
          <w:rFonts w:ascii="Times New Roman" w:hAnsi="Times New Roman"/>
          <w:sz w:val="24"/>
          <w:szCs w:val="24"/>
          <w:lang w:val="sr-Latn-RS"/>
        </w:rPr>
        <w:t>- Investirati više u pravilno upravljanje mineralnim resursima i ljudskim resursima za rudarski sektor</w:t>
      </w:r>
      <w:r w:rsidR="00D07F79" w:rsidRPr="00F407F0">
        <w:rPr>
          <w:rFonts w:ascii="Times New Roman" w:hAnsi="Times New Roman"/>
          <w:sz w:val="24"/>
          <w:szCs w:val="24"/>
          <w:lang w:val="sr-Latn-RS"/>
        </w:rPr>
        <w:t>.</w:t>
      </w:r>
    </w:p>
    <w:p w14:paraId="54E021C5" w14:textId="220C50E5" w:rsidR="002167CC" w:rsidRDefault="002167CC" w:rsidP="00775862">
      <w:pPr>
        <w:jc w:val="both"/>
        <w:rPr>
          <w:rFonts w:ascii="Times New Roman" w:hAnsi="Times New Roman" w:cs="Times New Roman"/>
          <w:color w:val="FF0000"/>
          <w:sz w:val="24"/>
          <w:szCs w:val="24"/>
          <w:lang w:val="sr-Latn-RS"/>
        </w:rPr>
      </w:pPr>
    </w:p>
    <w:p w14:paraId="4D881365" w14:textId="77777777" w:rsidR="00AB5708" w:rsidRPr="00F407F0" w:rsidRDefault="00AB5708" w:rsidP="00775862">
      <w:pPr>
        <w:jc w:val="both"/>
        <w:rPr>
          <w:rFonts w:ascii="Times New Roman" w:hAnsi="Times New Roman" w:cs="Times New Roman"/>
          <w:color w:val="FF0000"/>
          <w:sz w:val="24"/>
          <w:szCs w:val="24"/>
          <w:lang w:val="sr-Latn-RS"/>
        </w:rPr>
      </w:pPr>
    </w:p>
    <w:p w14:paraId="26C20F98" w14:textId="29027D57" w:rsidR="004E27D8" w:rsidRPr="00F407F0" w:rsidRDefault="002167CC" w:rsidP="00775862">
      <w:pPr>
        <w:pBdr>
          <w:bottom w:val="single" w:sz="12" w:space="1" w:color="auto"/>
        </w:pBdr>
        <w:jc w:val="both"/>
        <w:rPr>
          <w:rFonts w:ascii="Times New Roman" w:hAnsi="Times New Roman" w:cs="Times New Roman"/>
          <w:b/>
          <w:sz w:val="24"/>
          <w:szCs w:val="24"/>
          <w:u w:val="single"/>
          <w:lang w:val="sr-Latn-RS"/>
        </w:rPr>
      </w:pPr>
      <w:r w:rsidRPr="00F407F0">
        <w:rPr>
          <w:rFonts w:ascii="Times New Roman" w:hAnsi="Times New Roman" w:cs="Times New Roman"/>
          <w:b/>
          <w:sz w:val="24"/>
          <w:szCs w:val="24"/>
          <w:u w:val="single"/>
          <w:lang w:val="sr-Latn-RS"/>
        </w:rPr>
        <w:t xml:space="preserve">V. </w:t>
      </w:r>
      <w:r w:rsidR="004E27D8" w:rsidRPr="00F407F0">
        <w:rPr>
          <w:rFonts w:ascii="Times New Roman" w:hAnsi="Times New Roman" w:cs="Times New Roman"/>
          <w:b/>
          <w:sz w:val="24"/>
          <w:szCs w:val="24"/>
          <w:u w:val="single"/>
          <w:lang w:val="sr-Latn-RS"/>
        </w:rPr>
        <w:t>ANEKS I - MATRICNI DEO IZVEŠTAJA O NAPRETKU ZA 2024. GODINU STRATEGIJE ZA RUDARSTVO REPUBLIKE KOSOVO ZA PERIOD OD 2012. DO 2025. GODINE</w:t>
      </w:r>
    </w:p>
    <w:p w14:paraId="7D9EA2B6" w14:textId="07E64C1B" w:rsidR="002167CC" w:rsidRPr="00F407F0" w:rsidRDefault="00C84522" w:rsidP="00775862">
      <w:pPr>
        <w:jc w:val="both"/>
        <w:rPr>
          <w:rFonts w:ascii="Times New Roman" w:eastAsia="Times New Roman" w:hAnsi="Times New Roman" w:cs="Times New Roman"/>
          <w:sz w:val="24"/>
          <w:szCs w:val="24"/>
          <w:lang w:val="sr-Latn-RS" w:eastAsia="en-GB"/>
        </w:rPr>
      </w:pPr>
      <w:r w:rsidRPr="00F407F0">
        <w:rPr>
          <w:rFonts w:ascii="Times New Roman" w:eastAsia="Times New Roman" w:hAnsi="Times New Roman" w:cs="Times New Roman"/>
          <w:sz w:val="24"/>
          <w:szCs w:val="24"/>
          <w:lang w:val="sr-Latn-RS" w:eastAsia="en-GB"/>
        </w:rPr>
        <w:t>Ovaj aneks pruža informacije o statusu sprovođenja aktivnosti, zajedno sa kratkim opisom napretka u svakom postupku/svakoj aktivnosti, pokazateljima rezultata, nekom identifikovanom problemu i predloženim narednim koracima.</w:t>
      </w:r>
    </w:p>
    <w:tbl>
      <w:tblPr>
        <w:tblStyle w:val="GridTable1Light-Accent31"/>
        <w:tblW w:w="10098" w:type="dxa"/>
        <w:tblLayout w:type="fixed"/>
        <w:tblLook w:val="04A0" w:firstRow="1" w:lastRow="0" w:firstColumn="1" w:lastColumn="0" w:noHBand="0" w:noVBand="1"/>
      </w:tblPr>
      <w:tblGrid>
        <w:gridCol w:w="597"/>
        <w:gridCol w:w="1555"/>
        <w:gridCol w:w="656"/>
        <w:gridCol w:w="990"/>
        <w:gridCol w:w="180"/>
        <w:gridCol w:w="720"/>
        <w:gridCol w:w="180"/>
        <w:gridCol w:w="1350"/>
        <w:gridCol w:w="1170"/>
        <w:gridCol w:w="2700"/>
      </w:tblGrid>
      <w:tr w:rsidR="002167CC" w:rsidRPr="00F407F0" w14:paraId="7B2D7437" w14:textId="77777777" w:rsidTr="00924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7" w:type="dxa"/>
            <w:shd w:val="clear" w:color="auto" w:fill="00B050"/>
          </w:tcPr>
          <w:p w14:paraId="49D5136E" w14:textId="77777777" w:rsidR="002167CC" w:rsidRPr="00F407F0" w:rsidRDefault="002167CC" w:rsidP="00E8684D">
            <w:pPr>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1.</w:t>
            </w:r>
          </w:p>
        </w:tc>
        <w:tc>
          <w:tcPr>
            <w:tcW w:w="9501" w:type="dxa"/>
            <w:gridSpan w:val="9"/>
            <w:shd w:val="clear" w:color="auto" w:fill="00B050"/>
          </w:tcPr>
          <w:p w14:paraId="0E5751C9" w14:textId="3FB623CF" w:rsidR="002167CC" w:rsidRPr="00F407F0" w:rsidRDefault="00C84522" w:rsidP="00E8684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val="sr-Latn-RS" w:eastAsia="en-GB"/>
              </w:rPr>
            </w:pPr>
            <w:r w:rsidRPr="00F407F0">
              <w:rPr>
                <w:rFonts w:ascii="Times New Roman" w:eastAsia="Times New Roman" w:hAnsi="Times New Roman" w:cs="Times New Roman"/>
                <w:sz w:val="20"/>
                <w:szCs w:val="20"/>
                <w:lang w:val="sr-Latn-RS" w:eastAsia="en-GB"/>
              </w:rPr>
              <w:t>STRATEŠKI CILJ: STVARANJE POVOLJNIH USLOVA ZA EKONOMSKU VALORIZACIJU MINERALNIH RESURSA I PRIVLAČENJE INVESTICIJA</w:t>
            </w:r>
          </w:p>
          <w:p w14:paraId="46E931EF" w14:textId="77777777" w:rsidR="009847A8" w:rsidRPr="00F407F0" w:rsidRDefault="009847A8" w:rsidP="00E8684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val="sr-Latn-RS" w:eastAsia="en-GB"/>
              </w:rPr>
            </w:pPr>
          </w:p>
        </w:tc>
      </w:tr>
      <w:tr w:rsidR="002167CC" w:rsidRPr="00F407F0" w14:paraId="44F4F898" w14:textId="77777777" w:rsidTr="0092449D">
        <w:trPr>
          <w:trHeight w:val="377"/>
        </w:trPr>
        <w:tc>
          <w:tcPr>
            <w:cnfStyle w:val="001000000000" w:firstRow="0" w:lastRow="0" w:firstColumn="1" w:lastColumn="0" w:oddVBand="0" w:evenVBand="0" w:oddHBand="0" w:evenHBand="0" w:firstRowFirstColumn="0" w:firstRowLastColumn="0" w:lastRowFirstColumn="0" w:lastRowLastColumn="0"/>
            <w:tcW w:w="597" w:type="dxa"/>
            <w:shd w:val="clear" w:color="auto" w:fill="9BBB59" w:themeFill="accent3"/>
          </w:tcPr>
          <w:p w14:paraId="19D04C62" w14:textId="77777777" w:rsidR="002167CC" w:rsidRPr="00F407F0" w:rsidRDefault="002167CC" w:rsidP="00E8684D">
            <w:pPr>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 xml:space="preserve">1.1 </w:t>
            </w:r>
          </w:p>
        </w:tc>
        <w:tc>
          <w:tcPr>
            <w:tcW w:w="9501" w:type="dxa"/>
            <w:gridSpan w:val="9"/>
            <w:shd w:val="clear" w:color="auto" w:fill="9BBB59" w:themeFill="accent3"/>
          </w:tcPr>
          <w:p w14:paraId="670EFC61" w14:textId="429828BD" w:rsidR="002167CC" w:rsidRPr="00F407F0" w:rsidRDefault="00F376D9"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sr-Latn-RS" w:eastAsia="en-GB"/>
              </w:rPr>
            </w:pPr>
            <w:r w:rsidRPr="00F407F0">
              <w:rPr>
                <w:rFonts w:ascii="Times New Roman" w:eastAsia="Times New Roman" w:hAnsi="Times New Roman" w:cs="Times New Roman"/>
                <w:b/>
                <w:sz w:val="20"/>
                <w:szCs w:val="20"/>
                <w:lang w:val="sr-Latn-RS" w:eastAsia="en-GB"/>
              </w:rPr>
              <w:t>Specifični cilj: Dopuna pravne i regulatorne infrastrukture</w:t>
            </w:r>
            <w:r w:rsidR="002167CC" w:rsidRPr="00F407F0">
              <w:rPr>
                <w:rFonts w:ascii="Times New Roman" w:eastAsia="Times New Roman" w:hAnsi="Times New Roman" w:cs="Times New Roman"/>
                <w:b/>
                <w:sz w:val="20"/>
                <w:szCs w:val="20"/>
                <w:lang w:val="sr-Latn-RS" w:eastAsia="en-GB"/>
              </w:rPr>
              <w:t>:</w:t>
            </w:r>
            <w:r w:rsidR="002167CC" w:rsidRPr="00F407F0">
              <w:rPr>
                <w:rFonts w:ascii="Times New Roman" w:hAnsi="Times New Roman" w:cs="Times New Roman"/>
                <w:b/>
                <w:sz w:val="20"/>
                <w:szCs w:val="20"/>
                <w:lang w:val="sr-Latn-RS"/>
              </w:rPr>
              <w:t xml:space="preserve"> </w:t>
            </w:r>
          </w:p>
        </w:tc>
      </w:tr>
      <w:tr w:rsidR="0092449D" w:rsidRPr="00F407F0" w14:paraId="10427069" w14:textId="77777777" w:rsidTr="0092449D">
        <w:trPr>
          <w:trHeight w:val="1342"/>
        </w:trPr>
        <w:tc>
          <w:tcPr>
            <w:cnfStyle w:val="001000000000" w:firstRow="0" w:lastRow="0" w:firstColumn="1" w:lastColumn="0" w:oddVBand="0" w:evenVBand="0" w:oddHBand="0" w:evenHBand="0" w:firstRowFirstColumn="0" w:firstRowLastColumn="0" w:lastRowFirstColumn="0" w:lastRowLastColumn="0"/>
            <w:tcW w:w="597" w:type="dxa"/>
            <w:shd w:val="clear" w:color="auto" w:fill="EAF1DD" w:themeFill="accent3" w:themeFillTint="33"/>
          </w:tcPr>
          <w:p w14:paraId="04F1B384" w14:textId="1901E305" w:rsidR="009847A8" w:rsidRPr="00F407F0" w:rsidRDefault="00C84522" w:rsidP="00E8684D">
            <w:pPr>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B</w:t>
            </w:r>
            <w:r w:rsidR="009847A8" w:rsidRPr="00F407F0">
              <w:rPr>
                <w:rFonts w:ascii="Times New Roman" w:eastAsia="Times New Roman" w:hAnsi="Times New Roman" w:cs="Times New Roman"/>
                <w:sz w:val="20"/>
                <w:szCs w:val="20"/>
                <w:lang w:val="sr-Latn-RS" w:eastAsia="en-GB"/>
              </w:rPr>
              <w:t>r.</w:t>
            </w:r>
          </w:p>
        </w:tc>
        <w:tc>
          <w:tcPr>
            <w:tcW w:w="1555" w:type="dxa"/>
            <w:shd w:val="clear" w:color="auto" w:fill="EAF1DD" w:themeFill="accent3" w:themeFillTint="33"/>
          </w:tcPr>
          <w:p w14:paraId="47808FB1" w14:textId="6C78D5AE" w:rsidR="009847A8" w:rsidRPr="00F407F0" w:rsidRDefault="00C84522"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 xml:space="preserve">Ciljevi i postupci </w:t>
            </w:r>
          </w:p>
          <w:p w14:paraId="2A1550BE" w14:textId="77777777" w:rsidR="009847A8" w:rsidRPr="00F407F0" w:rsidRDefault="009847A8"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c>
          <w:tcPr>
            <w:tcW w:w="656" w:type="dxa"/>
            <w:shd w:val="clear" w:color="auto" w:fill="EAF1DD" w:themeFill="accent3" w:themeFillTint="33"/>
          </w:tcPr>
          <w:p w14:paraId="0EC761E4" w14:textId="34AE2169" w:rsidR="009847A8" w:rsidRPr="00F407F0" w:rsidRDefault="00C84522"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Poslednji rok</w:t>
            </w:r>
          </w:p>
          <w:p w14:paraId="12032BA4" w14:textId="77777777" w:rsidR="009847A8" w:rsidRPr="00F407F0" w:rsidRDefault="009847A8"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c>
          <w:tcPr>
            <w:tcW w:w="990" w:type="dxa"/>
            <w:shd w:val="clear" w:color="auto" w:fill="EAF1DD" w:themeFill="accent3" w:themeFillTint="33"/>
          </w:tcPr>
          <w:p w14:paraId="1EADF4D1" w14:textId="1ECE558C" w:rsidR="009847A8" w:rsidRPr="00F407F0" w:rsidRDefault="00F376D9"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Izvor finansiranja</w:t>
            </w:r>
          </w:p>
        </w:tc>
        <w:tc>
          <w:tcPr>
            <w:tcW w:w="1080" w:type="dxa"/>
            <w:gridSpan w:val="3"/>
            <w:shd w:val="clear" w:color="auto" w:fill="EAF1DD" w:themeFill="accent3" w:themeFillTint="33"/>
          </w:tcPr>
          <w:p w14:paraId="1295BF49" w14:textId="028362D5" w:rsidR="009847A8" w:rsidRPr="00F407F0" w:rsidRDefault="00F376D9"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Vodeća i pomoćna institucija</w:t>
            </w:r>
          </w:p>
          <w:p w14:paraId="15D80054" w14:textId="77777777" w:rsidR="009847A8" w:rsidRPr="00F407F0" w:rsidRDefault="009847A8"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c>
          <w:tcPr>
            <w:tcW w:w="1350" w:type="dxa"/>
            <w:shd w:val="clear" w:color="auto" w:fill="EAF1DD" w:themeFill="accent3" w:themeFillTint="33"/>
          </w:tcPr>
          <w:p w14:paraId="1A9161D2" w14:textId="057325AD" w:rsidR="009847A8" w:rsidRPr="00F407F0" w:rsidRDefault="009847A8"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Produkt (</w:t>
            </w:r>
            <w:r w:rsidR="0062727B" w:rsidRPr="00F407F0">
              <w:rPr>
                <w:rFonts w:ascii="Times New Roman" w:eastAsia="Times New Roman" w:hAnsi="Times New Roman" w:cs="Times New Roman"/>
                <w:sz w:val="20"/>
                <w:szCs w:val="20"/>
                <w:lang w:val="sr-Latn-RS" w:eastAsia="en-GB"/>
              </w:rPr>
              <w:t>O</w:t>
            </w:r>
            <w:r w:rsidRPr="00F407F0">
              <w:rPr>
                <w:rFonts w:ascii="Times New Roman" w:eastAsia="Times New Roman" w:hAnsi="Times New Roman" w:cs="Times New Roman"/>
                <w:sz w:val="20"/>
                <w:szCs w:val="20"/>
                <w:lang w:val="sr-Latn-RS" w:eastAsia="en-GB"/>
              </w:rPr>
              <w:t>utput)</w:t>
            </w:r>
          </w:p>
        </w:tc>
        <w:tc>
          <w:tcPr>
            <w:tcW w:w="1170" w:type="dxa"/>
            <w:shd w:val="clear" w:color="auto" w:fill="EAF1DD" w:themeFill="accent3" w:themeFillTint="33"/>
          </w:tcPr>
          <w:p w14:paraId="56627DD2" w14:textId="0032DBA9" w:rsidR="009847A8" w:rsidRPr="00F407F0" w:rsidRDefault="00F376D9"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Pozivanje na dokumenta</w:t>
            </w:r>
            <w:r w:rsidR="009847A8" w:rsidRPr="00F407F0">
              <w:rPr>
                <w:rFonts w:ascii="Times New Roman" w:eastAsia="Times New Roman" w:hAnsi="Times New Roman" w:cs="Times New Roman"/>
                <w:sz w:val="20"/>
                <w:szCs w:val="20"/>
                <w:lang w:val="sr-Latn-RS" w:eastAsia="en-GB"/>
              </w:rPr>
              <w:t xml:space="preserve"> (</w:t>
            </w:r>
            <w:r w:rsidRPr="00F407F0">
              <w:rPr>
                <w:rFonts w:ascii="Times New Roman" w:eastAsia="Times New Roman" w:hAnsi="Times New Roman" w:cs="Times New Roman"/>
                <w:sz w:val="20"/>
                <w:szCs w:val="20"/>
                <w:lang w:val="sr-Latn-RS" w:eastAsia="en-GB"/>
              </w:rPr>
              <w:t>na primer</w:t>
            </w:r>
            <w:r w:rsidR="009847A8" w:rsidRPr="00F407F0">
              <w:rPr>
                <w:rFonts w:ascii="Times New Roman" w:eastAsia="Times New Roman" w:hAnsi="Times New Roman" w:cs="Times New Roman"/>
                <w:sz w:val="20"/>
                <w:szCs w:val="20"/>
                <w:lang w:val="sr-Latn-RS" w:eastAsia="en-GB"/>
              </w:rPr>
              <w:t xml:space="preserve"> </w:t>
            </w:r>
            <w:r w:rsidRPr="00F407F0">
              <w:rPr>
                <w:rFonts w:ascii="Times New Roman" w:eastAsia="Times New Roman" w:hAnsi="Times New Roman" w:cs="Times New Roman"/>
                <w:sz w:val="20"/>
                <w:szCs w:val="20"/>
                <w:lang w:val="sr-Latn-RS" w:eastAsia="en-GB"/>
              </w:rPr>
              <w:t>PRV</w:t>
            </w:r>
            <w:r w:rsidR="009847A8" w:rsidRPr="00F407F0">
              <w:rPr>
                <w:rFonts w:ascii="Times New Roman" w:eastAsia="Times New Roman" w:hAnsi="Times New Roman" w:cs="Times New Roman"/>
                <w:sz w:val="20"/>
                <w:szCs w:val="20"/>
                <w:lang w:val="sr-Latn-RS" w:eastAsia="en-GB"/>
              </w:rPr>
              <w:t xml:space="preserve">, </w:t>
            </w:r>
            <w:r w:rsidRPr="00F407F0">
              <w:rPr>
                <w:rFonts w:ascii="Times New Roman" w:eastAsia="Times New Roman" w:hAnsi="Times New Roman" w:cs="Times New Roman"/>
                <w:sz w:val="20"/>
                <w:szCs w:val="20"/>
                <w:lang w:val="sr-Latn-RS" w:eastAsia="en-GB"/>
              </w:rPr>
              <w:t>NPSSSP)</w:t>
            </w:r>
            <w:r w:rsidR="003E524F" w:rsidRPr="00F407F0">
              <w:rPr>
                <w:rFonts w:ascii="Times New Roman" w:eastAsia="Times New Roman" w:hAnsi="Times New Roman" w:cs="Times New Roman"/>
                <w:sz w:val="20"/>
                <w:szCs w:val="20"/>
                <w:lang w:val="sr-Latn-RS" w:eastAsia="en-GB"/>
              </w:rPr>
              <w:t>.</w:t>
            </w:r>
            <w:r w:rsidR="009847A8" w:rsidRPr="00F407F0">
              <w:rPr>
                <w:rFonts w:ascii="Times New Roman" w:eastAsia="Times New Roman" w:hAnsi="Times New Roman" w:cs="Times New Roman"/>
                <w:sz w:val="20"/>
                <w:szCs w:val="20"/>
                <w:lang w:val="sr-Latn-RS" w:eastAsia="en-GB"/>
              </w:rPr>
              <w:t xml:space="preserve"> </w:t>
            </w:r>
          </w:p>
        </w:tc>
        <w:tc>
          <w:tcPr>
            <w:tcW w:w="2700" w:type="dxa"/>
            <w:shd w:val="clear" w:color="auto" w:fill="EAF1DD" w:themeFill="accent3" w:themeFillTint="33"/>
          </w:tcPr>
          <w:p w14:paraId="1B81B489" w14:textId="56B0651B" w:rsidR="009847A8" w:rsidRPr="00F407F0" w:rsidRDefault="00F376D9"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Napredak u sprovođenju</w:t>
            </w:r>
          </w:p>
          <w:p w14:paraId="59F7BE0A" w14:textId="77777777" w:rsidR="009847A8" w:rsidRPr="00F407F0" w:rsidRDefault="009847A8"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r>
      <w:tr w:rsidR="009847A8" w:rsidRPr="00F407F0" w14:paraId="5FF86A72" w14:textId="77777777" w:rsidTr="00DB0421">
        <w:tc>
          <w:tcPr>
            <w:cnfStyle w:val="001000000000" w:firstRow="0" w:lastRow="0" w:firstColumn="1" w:lastColumn="0" w:oddVBand="0" w:evenVBand="0" w:oddHBand="0" w:evenHBand="0" w:firstRowFirstColumn="0" w:firstRowLastColumn="0" w:lastRowFirstColumn="0" w:lastRowLastColumn="0"/>
            <w:tcW w:w="597" w:type="dxa"/>
          </w:tcPr>
          <w:p w14:paraId="5FDF1966" w14:textId="77777777" w:rsidR="009847A8" w:rsidRPr="00F407F0" w:rsidRDefault="009847A8" w:rsidP="00E8684D">
            <w:pPr>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 xml:space="preserve">1.1.1 </w:t>
            </w:r>
          </w:p>
        </w:tc>
        <w:tc>
          <w:tcPr>
            <w:tcW w:w="1555" w:type="dxa"/>
          </w:tcPr>
          <w:p w14:paraId="53BD3F0B" w14:textId="7FF55B03" w:rsidR="00F376D9" w:rsidRPr="00F407F0" w:rsidRDefault="00F376D9" w:rsidP="00F376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Unapređenje pravnog okvira i kreiranje politike u rudarskom sektoru.</w:t>
            </w:r>
          </w:p>
          <w:p w14:paraId="1E2874E5" w14:textId="77777777" w:rsidR="00F376D9" w:rsidRPr="00F407F0" w:rsidRDefault="00F376D9" w:rsidP="00F376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p w14:paraId="788C10DF" w14:textId="435C0E1D" w:rsidR="00DD23CC" w:rsidRPr="00F407F0" w:rsidRDefault="00F376D9" w:rsidP="00F376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Izrada podzakonskih akata za Geološku službu Kosova (GSK).</w:t>
            </w:r>
          </w:p>
        </w:tc>
        <w:tc>
          <w:tcPr>
            <w:tcW w:w="656" w:type="dxa"/>
          </w:tcPr>
          <w:p w14:paraId="307044E2" w14:textId="3DDB6BBE" w:rsidR="009847A8" w:rsidRPr="00F407F0" w:rsidRDefault="009847A8"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2024</w:t>
            </w:r>
            <w:r w:rsidR="00F376D9" w:rsidRPr="00F407F0">
              <w:rPr>
                <w:rFonts w:ascii="Times New Roman" w:eastAsia="Times New Roman" w:hAnsi="Times New Roman" w:cs="Times New Roman"/>
                <w:sz w:val="20"/>
                <w:szCs w:val="20"/>
                <w:lang w:val="sr-Latn-RS" w:eastAsia="en-GB"/>
              </w:rPr>
              <w:t>. godina</w:t>
            </w:r>
          </w:p>
        </w:tc>
        <w:tc>
          <w:tcPr>
            <w:tcW w:w="990" w:type="dxa"/>
          </w:tcPr>
          <w:p w14:paraId="5E0F4DF8" w14:textId="616D2E28" w:rsidR="009847A8" w:rsidRPr="00F407F0" w:rsidRDefault="00F376D9"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 xml:space="preserve">Nema troškova </w:t>
            </w:r>
          </w:p>
        </w:tc>
        <w:tc>
          <w:tcPr>
            <w:tcW w:w="1080" w:type="dxa"/>
            <w:gridSpan w:val="3"/>
          </w:tcPr>
          <w:p w14:paraId="0C2F01F5" w14:textId="77777777" w:rsidR="009847A8" w:rsidRPr="00F407F0" w:rsidRDefault="009847A8"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ME</w:t>
            </w:r>
          </w:p>
          <w:p w14:paraId="026AC5D6" w14:textId="494F3D74" w:rsidR="009847A8" w:rsidRPr="00F407F0" w:rsidRDefault="00F376D9"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GSK</w:t>
            </w:r>
          </w:p>
        </w:tc>
        <w:tc>
          <w:tcPr>
            <w:tcW w:w="1350" w:type="dxa"/>
          </w:tcPr>
          <w:p w14:paraId="52A8E1DB" w14:textId="0B3292FE" w:rsidR="009847A8" w:rsidRPr="00F407F0" w:rsidRDefault="00F376D9"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Dopuna</w:t>
            </w:r>
            <w:r w:rsidR="00F407F0" w:rsidRPr="00F407F0">
              <w:rPr>
                <w:rFonts w:ascii="Times New Roman" w:eastAsia="Times New Roman" w:hAnsi="Times New Roman" w:cs="Times New Roman"/>
                <w:sz w:val="20"/>
                <w:szCs w:val="20"/>
                <w:lang w:val="sr-Latn-RS" w:eastAsia="en-GB"/>
              </w:rPr>
              <w:t xml:space="preserve"> </w:t>
            </w:r>
            <w:r w:rsidRPr="00F407F0">
              <w:rPr>
                <w:rFonts w:ascii="Times New Roman" w:eastAsia="Times New Roman" w:hAnsi="Times New Roman" w:cs="Times New Roman"/>
                <w:sz w:val="20"/>
                <w:szCs w:val="20"/>
                <w:lang w:val="sr-Latn-RS" w:eastAsia="en-GB"/>
              </w:rPr>
              <w:t>pravne infrastrukture za usluge GSK-a.</w:t>
            </w:r>
          </w:p>
        </w:tc>
        <w:tc>
          <w:tcPr>
            <w:tcW w:w="1170" w:type="dxa"/>
          </w:tcPr>
          <w:p w14:paraId="33ED6B8C" w14:textId="759031CA" w:rsidR="009847A8" w:rsidRPr="00F407F0" w:rsidRDefault="00F376D9"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Strategija za rudarstvo Republike Kosovo za period</w:t>
            </w:r>
            <w:r w:rsidR="00651DE4" w:rsidRPr="00F407F0">
              <w:rPr>
                <w:rFonts w:ascii="Times New Roman" w:eastAsia="Times New Roman" w:hAnsi="Times New Roman" w:cs="Times New Roman"/>
                <w:sz w:val="20"/>
                <w:szCs w:val="20"/>
                <w:lang w:val="sr-Latn-RS" w:eastAsia="en-GB"/>
              </w:rPr>
              <w:t xml:space="preserve"> </w:t>
            </w:r>
            <w:r w:rsidR="009847A8" w:rsidRPr="00F407F0">
              <w:rPr>
                <w:rFonts w:ascii="Times New Roman" w:eastAsia="Times New Roman" w:hAnsi="Times New Roman" w:cs="Times New Roman"/>
                <w:sz w:val="20"/>
                <w:szCs w:val="20"/>
                <w:lang w:val="sr-Latn-RS" w:eastAsia="en-GB"/>
              </w:rPr>
              <w:t>2012-2025</w:t>
            </w:r>
            <w:r w:rsidR="003E524F" w:rsidRPr="00F407F0">
              <w:rPr>
                <w:rFonts w:ascii="Times New Roman" w:eastAsia="Times New Roman" w:hAnsi="Times New Roman" w:cs="Times New Roman"/>
                <w:sz w:val="20"/>
                <w:szCs w:val="20"/>
                <w:lang w:val="sr-Latn-RS" w:eastAsia="en-GB"/>
              </w:rPr>
              <w:t>.</w:t>
            </w:r>
          </w:p>
          <w:p w14:paraId="36439D4C" w14:textId="77777777" w:rsidR="009847A8" w:rsidRPr="00F407F0" w:rsidRDefault="009847A8"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p w14:paraId="5AF6325E" w14:textId="77777777" w:rsidR="009847A8" w:rsidRPr="00F407F0" w:rsidRDefault="009847A8"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c>
          <w:tcPr>
            <w:tcW w:w="2700" w:type="dxa"/>
          </w:tcPr>
          <w:p w14:paraId="31F71E1C" w14:textId="1E867719" w:rsidR="009847A8" w:rsidRPr="00F407F0" w:rsidRDefault="00F376D9"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Realizacija sto odsto</w:t>
            </w:r>
            <w:r w:rsidR="009847A8" w:rsidRPr="00F407F0">
              <w:rPr>
                <w:rFonts w:ascii="Times New Roman" w:eastAsia="Times New Roman" w:hAnsi="Times New Roman" w:cs="Times New Roman"/>
                <w:sz w:val="20"/>
                <w:szCs w:val="20"/>
                <w:lang w:val="sr-Latn-RS" w:eastAsia="en-GB"/>
              </w:rPr>
              <w:t xml:space="preserve"> </w:t>
            </w:r>
            <w:r w:rsidR="00B63281" w:rsidRPr="00F407F0">
              <w:rPr>
                <w:rFonts w:ascii="Times New Roman" w:eastAsia="Times New Roman" w:hAnsi="Times New Roman" w:cs="Times New Roman"/>
                <w:sz w:val="20"/>
                <w:szCs w:val="20"/>
                <w:lang w:val="sr-Latn-RS" w:eastAsia="en-GB"/>
              </w:rPr>
              <w:t xml:space="preserve"> </w:t>
            </w:r>
            <w:r w:rsidR="00F53632" w:rsidRPr="00F407F0">
              <w:rPr>
                <w:rFonts w:ascii="Times New Roman" w:eastAsia="Times New Roman" w:hAnsi="Times New Roman" w:cs="Times New Roman"/>
                <w:sz w:val="20"/>
                <w:szCs w:val="20"/>
                <w:lang w:val="sr-Latn-RS" w:eastAsia="en-GB"/>
              </w:rPr>
              <w:t>(</w:t>
            </w:r>
            <w:r w:rsidR="009847A8" w:rsidRPr="00F407F0">
              <w:rPr>
                <w:rFonts w:ascii="Times New Roman" w:eastAsia="Times New Roman" w:hAnsi="Times New Roman" w:cs="Times New Roman"/>
                <w:sz w:val="20"/>
                <w:szCs w:val="20"/>
                <w:lang w:val="sr-Latn-RS" w:eastAsia="en-GB"/>
              </w:rPr>
              <w:t>100 %</w:t>
            </w:r>
            <w:r w:rsidR="00F53632" w:rsidRPr="00F407F0">
              <w:rPr>
                <w:rFonts w:ascii="Times New Roman" w:eastAsia="Times New Roman" w:hAnsi="Times New Roman" w:cs="Times New Roman"/>
                <w:sz w:val="20"/>
                <w:szCs w:val="20"/>
                <w:lang w:val="sr-Latn-RS" w:eastAsia="en-GB"/>
              </w:rPr>
              <w:t>)</w:t>
            </w:r>
          </w:p>
          <w:p w14:paraId="704AE977" w14:textId="77777777" w:rsidR="003420EC" w:rsidRPr="00F407F0" w:rsidRDefault="003420EC"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p w14:paraId="1B5D3EB0" w14:textId="77777777" w:rsidR="00F376D9" w:rsidRPr="00F407F0" w:rsidRDefault="00F376D9" w:rsidP="00F376D9">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kern w:val="2"/>
                <w:sz w:val="20"/>
                <w:szCs w:val="20"/>
                <w:lang w:val="sr-Latn-RS"/>
                <w14:ligatures w14:val="standardContextual"/>
              </w:rPr>
            </w:pPr>
            <w:r w:rsidRPr="00F407F0">
              <w:rPr>
                <w:rFonts w:ascii="Times New Roman" w:eastAsiaTheme="minorHAnsi" w:hAnsi="Times New Roman" w:cs="Times New Roman"/>
                <w:kern w:val="2"/>
                <w:sz w:val="20"/>
                <w:szCs w:val="20"/>
                <w:lang w:val="sr-Latn-RS"/>
                <w14:ligatures w14:val="standardContextual"/>
              </w:rPr>
              <w:t xml:space="preserve">Revidirani nacrt Nacrta administrativnog uputstva (AU) o određivanju tarifa za usluge trećih strana je finalizovan i poslat kabinetu na potpisivanje od strane ministarke. </w:t>
            </w:r>
          </w:p>
          <w:p w14:paraId="633A973D" w14:textId="77777777" w:rsidR="00F376D9" w:rsidRPr="00F407F0" w:rsidRDefault="00F376D9" w:rsidP="00F376D9">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kern w:val="2"/>
                <w:sz w:val="20"/>
                <w:szCs w:val="20"/>
                <w:lang w:val="sr-Latn-RS"/>
                <w14:ligatures w14:val="standardContextual"/>
              </w:rPr>
            </w:pPr>
            <w:r w:rsidRPr="00F407F0">
              <w:rPr>
                <w:rFonts w:ascii="Times New Roman" w:eastAsiaTheme="minorHAnsi" w:hAnsi="Times New Roman" w:cs="Times New Roman"/>
                <w:kern w:val="2"/>
                <w:sz w:val="20"/>
                <w:szCs w:val="20"/>
                <w:lang w:val="sr-Latn-RS"/>
                <w14:ligatures w14:val="standardContextual"/>
              </w:rPr>
              <w:t>Nacrt pravilnika o unutrašnjoj organizaciji i sistematizaciji radnih mesta za Geološku službu Kosova upućen je kabinetu na završnu raspravu.</w:t>
            </w:r>
          </w:p>
          <w:p w14:paraId="59C8ECEE" w14:textId="77777777" w:rsidR="00F376D9" w:rsidRPr="00F407F0" w:rsidRDefault="00F376D9" w:rsidP="00F376D9">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kern w:val="2"/>
                <w:sz w:val="20"/>
                <w:szCs w:val="20"/>
                <w:lang w:val="sr-Latn-RS"/>
                <w14:ligatures w14:val="standardContextual"/>
              </w:rPr>
            </w:pPr>
            <w:r w:rsidRPr="00F407F0">
              <w:rPr>
                <w:rFonts w:ascii="Times New Roman" w:eastAsiaTheme="minorHAnsi" w:hAnsi="Times New Roman" w:cs="Times New Roman"/>
                <w:kern w:val="2"/>
                <w:sz w:val="20"/>
                <w:szCs w:val="20"/>
                <w:lang w:val="sr-Latn-RS"/>
                <w14:ligatures w14:val="standardContextual"/>
              </w:rPr>
              <w:lastRenderedPageBreak/>
              <w:t>Finalizovan je potpisivanjem od strane ME.  Službenom listu (SL) Republike Kosovo poslato je Administrativno uputstvo (ME) br. 01/2022 o načinu prikupljanja, očuvanja i zaštite minerala kristalne strukture, broju i vrsti zaštićenih minerala u Državnom muzeju kristala i minerala „TREPČA“.</w:t>
            </w:r>
          </w:p>
          <w:p w14:paraId="0C364446" w14:textId="77777777" w:rsidR="00F376D9" w:rsidRPr="00C011AE" w:rsidRDefault="00F376D9" w:rsidP="00F376D9">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F407F0">
              <w:rPr>
                <w:rFonts w:ascii="Times New Roman" w:eastAsiaTheme="minorHAnsi" w:hAnsi="Times New Roman" w:cs="Times New Roman"/>
                <w:kern w:val="2"/>
                <w:sz w:val="20"/>
                <w:szCs w:val="20"/>
                <w:lang w:val="sr-Latn-RS"/>
                <w14:ligatures w14:val="standardContextual"/>
              </w:rPr>
              <w:t>Konačni nacrt projekta.</w:t>
            </w:r>
          </w:p>
          <w:p w14:paraId="0B233016" w14:textId="5AF24566" w:rsidR="00EE5B81" w:rsidRPr="00F407F0" w:rsidRDefault="00EE5B81"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r>
      <w:tr w:rsidR="002167CC" w:rsidRPr="00F407F0" w14:paraId="700C2B5B" w14:textId="77777777" w:rsidTr="00B47A70">
        <w:trPr>
          <w:trHeight w:val="337"/>
        </w:trPr>
        <w:tc>
          <w:tcPr>
            <w:cnfStyle w:val="001000000000" w:firstRow="0" w:lastRow="0" w:firstColumn="1" w:lastColumn="0" w:oddVBand="0" w:evenVBand="0" w:oddHBand="0" w:evenHBand="0" w:firstRowFirstColumn="0" w:firstRowLastColumn="0" w:lastRowFirstColumn="0" w:lastRowLastColumn="0"/>
            <w:tcW w:w="597" w:type="dxa"/>
            <w:shd w:val="clear" w:color="auto" w:fill="9BBB59" w:themeFill="accent3"/>
          </w:tcPr>
          <w:p w14:paraId="581888EE" w14:textId="77777777" w:rsidR="002167CC" w:rsidRPr="00F407F0" w:rsidRDefault="002167CC" w:rsidP="00E8684D">
            <w:pPr>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lastRenderedPageBreak/>
              <w:t>1.2</w:t>
            </w:r>
          </w:p>
        </w:tc>
        <w:tc>
          <w:tcPr>
            <w:tcW w:w="9501" w:type="dxa"/>
            <w:gridSpan w:val="9"/>
            <w:shd w:val="clear" w:color="auto" w:fill="9BBB59" w:themeFill="accent3"/>
          </w:tcPr>
          <w:p w14:paraId="4049F36B" w14:textId="7EE3162F" w:rsidR="002167CC" w:rsidRPr="00F407F0" w:rsidRDefault="000B5C3B"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sr-Latn-RS" w:eastAsia="en-GB"/>
              </w:rPr>
            </w:pPr>
            <w:r w:rsidRPr="00F407F0">
              <w:rPr>
                <w:rFonts w:ascii="Times New Roman" w:eastAsia="Times New Roman" w:hAnsi="Times New Roman" w:cs="Times New Roman"/>
                <w:b/>
                <w:sz w:val="20"/>
                <w:szCs w:val="20"/>
                <w:lang w:val="sr-Latn-RS" w:eastAsia="en-GB"/>
              </w:rPr>
              <w:t>Specifični cilj: Izrada razvojnih politika za rudarski sektor</w:t>
            </w:r>
          </w:p>
        </w:tc>
      </w:tr>
      <w:tr w:rsidR="00F376D9" w:rsidRPr="00F407F0" w14:paraId="0FDB4EEF" w14:textId="77777777" w:rsidTr="00EE5B81">
        <w:trPr>
          <w:trHeight w:val="1315"/>
        </w:trPr>
        <w:tc>
          <w:tcPr>
            <w:cnfStyle w:val="001000000000" w:firstRow="0" w:lastRow="0" w:firstColumn="1" w:lastColumn="0" w:oddVBand="0" w:evenVBand="0" w:oddHBand="0" w:evenHBand="0" w:firstRowFirstColumn="0" w:firstRowLastColumn="0" w:lastRowFirstColumn="0" w:lastRowLastColumn="0"/>
            <w:tcW w:w="597" w:type="dxa"/>
            <w:shd w:val="clear" w:color="auto" w:fill="EAF1DD" w:themeFill="accent3" w:themeFillTint="33"/>
          </w:tcPr>
          <w:p w14:paraId="1DE839F2" w14:textId="0051C012" w:rsidR="00F376D9" w:rsidRPr="00F407F0" w:rsidRDefault="00F376D9" w:rsidP="00F376D9">
            <w:pPr>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Br.</w:t>
            </w:r>
          </w:p>
        </w:tc>
        <w:tc>
          <w:tcPr>
            <w:tcW w:w="1555" w:type="dxa"/>
            <w:shd w:val="clear" w:color="auto" w:fill="EAF1DD" w:themeFill="accent3" w:themeFillTint="33"/>
          </w:tcPr>
          <w:p w14:paraId="0CFBFC3A" w14:textId="77777777" w:rsidR="00F376D9" w:rsidRPr="00F407F0" w:rsidRDefault="00F376D9" w:rsidP="00F376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 xml:space="preserve">Ciljevi i postupci </w:t>
            </w:r>
          </w:p>
          <w:p w14:paraId="7103C45D" w14:textId="11E4AE36" w:rsidR="00F376D9" w:rsidRPr="00F407F0" w:rsidRDefault="00F376D9" w:rsidP="00F376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c>
          <w:tcPr>
            <w:tcW w:w="656" w:type="dxa"/>
            <w:shd w:val="clear" w:color="auto" w:fill="EAF1DD" w:themeFill="accent3" w:themeFillTint="33"/>
          </w:tcPr>
          <w:p w14:paraId="4DFC9FFB" w14:textId="77777777" w:rsidR="00F376D9" w:rsidRPr="00F407F0" w:rsidRDefault="00F376D9" w:rsidP="00F376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Poslednji rok</w:t>
            </w:r>
          </w:p>
          <w:p w14:paraId="329D188D" w14:textId="77777777" w:rsidR="00F376D9" w:rsidRPr="00F407F0" w:rsidRDefault="00F376D9" w:rsidP="00F376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c>
          <w:tcPr>
            <w:tcW w:w="990" w:type="dxa"/>
            <w:shd w:val="clear" w:color="auto" w:fill="EAF1DD" w:themeFill="accent3" w:themeFillTint="33"/>
          </w:tcPr>
          <w:p w14:paraId="4FC3BA2E" w14:textId="56EE53AE" w:rsidR="00F376D9" w:rsidRPr="00F407F0" w:rsidRDefault="00F376D9" w:rsidP="00F376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Izvor finansiranja</w:t>
            </w:r>
          </w:p>
        </w:tc>
        <w:tc>
          <w:tcPr>
            <w:tcW w:w="1080" w:type="dxa"/>
            <w:gridSpan w:val="3"/>
            <w:shd w:val="clear" w:color="auto" w:fill="EAF1DD" w:themeFill="accent3" w:themeFillTint="33"/>
          </w:tcPr>
          <w:p w14:paraId="61ACFE0C" w14:textId="77777777" w:rsidR="00F376D9" w:rsidRPr="00F407F0" w:rsidRDefault="00F376D9" w:rsidP="00F376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Vodeća i pomoćna institucija</w:t>
            </w:r>
          </w:p>
          <w:p w14:paraId="22CA5233" w14:textId="100D1A0C" w:rsidR="00F376D9" w:rsidRPr="00F407F0" w:rsidRDefault="00F376D9" w:rsidP="00F376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c>
          <w:tcPr>
            <w:tcW w:w="1350" w:type="dxa"/>
            <w:shd w:val="clear" w:color="auto" w:fill="EAF1DD" w:themeFill="accent3" w:themeFillTint="33"/>
          </w:tcPr>
          <w:p w14:paraId="46C0400D" w14:textId="08A8D814" w:rsidR="00F376D9" w:rsidRPr="00F407F0" w:rsidRDefault="00F376D9" w:rsidP="00F376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Produkt (Output)</w:t>
            </w:r>
          </w:p>
        </w:tc>
        <w:tc>
          <w:tcPr>
            <w:tcW w:w="1170" w:type="dxa"/>
            <w:shd w:val="clear" w:color="auto" w:fill="EAF1DD" w:themeFill="accent3" w:themeFillTint="33"/>
          </w:tcPr>
          <w:p w14:paraId="5865FE2D" w14:textId="61FBF98E" w:rsidR="00F376D9" w:rsidRPr="00F407F0" w:rsidRDefault="00F376D9" w:rsidP="00F376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 xml:space="preserve">Pozivanje na dokumenta (na primer PRV, NPSSSP). </w:t>
            </w:r>
          </w:p>
        </w:tc>
        <w:tc>
          <w:tcPr>
            <w:tcW w:w="2700" w:type="dxa"/>
            <w:shd w:val="clear" w:color="auto" w:fill="EAF1DD" w:themeFill="accent3" w:themeFillTint="33"/>
          </w:tcPr>
          <w:p w14:paraId="4498DF52" w14:textId="77777777" w:rsidR="00F376D9" w:rsidRPr="00F407F0" w:rsidRDefault="00F376D9" w:rsidP="00F376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Napredak u sprovođenju</w:t>
            </w:r>
          </w:p>
          <w:p w14:paraId="5BD4DAD0" w14:textId="1AA199E0" w:rsidR="00F376D9" w:rsidRPr="00F407F0" w:rsidRDefault="00F376D9" w:rsidP="00F376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r>
      <w:tr w:rsidR="00867F9B" w:rsidRPr="00F407F0" w14:paraId="66A0E9FA" w14:textId="77777777" w:rsidTr="00C10D7C">
        <w:trPr>
          <w:trHeight w:val="1252"/>
        </w:trPr>
        <w:tc>
          <w:tcPr>
            <w:cnfStyle w:val="001000000000" w:firstRow="0" w:lastRow="0" w:firstColumn="1" w:lastColumn="0" w:oddVBand="0" w:evenVBand="0" w:oddHBand="0" w:evenHBand="0" w:firstRowFirstColumn="0" w:firstRowLastColumn="0" w:lastRowFirstColumn="0" w:lastRowLastColumn="0"/>
            <w:tcW w:w="597" w:type="dxa"/>
          </w:tcPr>
          <w:p w14:paraId="6B6FD37B" w14:textId="77777777" w:rsidR="00867F9B" w:rsidRPr="00F407F0" w:rsidRDefault="00867F9B" w:rsidP="00E8684D">
            <w:pPr>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1.</w:t>
            </w:r>
            <w:r w:rsidR="008D10B5" w:rsidRPr="00F407F0">
              <w:rPr>
                <w:rFonts w:ascii="Times New Roman" w:eastAsia="Times New Roman" w:hAnsi="Times New Roman" w:cs="Times New Roman"/>
                <w:sz w:val="20"/>
                <w:szCs w:val="20"/>
                <w:lang w:val="sr-Latn-RS" w:eastAsia="en-GB"/>
              </w:rPr>
              <w:t>2</w:t>
            </w:r>
            <w:r w:rsidRPr="00F407F0">
              <w:rPr>
                <w:rFonts w:ascii="Times New Roman" w:eastAsia="Times New Roman" w:hAnsi="Times New Roman" w:cs="Times New Roman"/>
                <w:sz w:val="20"/>
                <w:szCs w:val="20"/>
                <w:lang w:val="sr-Latn-RS" w:eastAsia="en-GB"/>
              </w:rPr>
              <w:t>.</w:t>
            </w:r>
            <w:r w:rsidR="006A2BA4" w:rsidRPr="00F407F0">
              <w:rPr>
                <w:rFonts w:ascii="Times New Roman" w:eastAsia="Times New Roman" w:hAnsi="Times New Roman" w:cs="Times New Roman"/>
                <w:sz w:val="20"/>
                <w:szCs w:val="20"/>
                <w:lang w:val="sr-Latn-RS" w:eastAsia="en-GB"/>
              </w:rPr>
              <w:t>1</w:t>
            </w:r>
          </w:p>
        </w:tc>
        <w:tc>
          <w:tcPr>
            <w:tcW w:w="1555" w:type="dxa"/>
          </w:tcPr>
          <w:p w14:paraId="3C10F96A" w14:textId="74A561C9" w:rsidR="00867F9B" w:rsidRPr="00F407F0" w:rsidRDefault="000B5C3B"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Plan upravljanja mineralnim resursima.</w:t>
            </w:r>
          </w:p>
        </w:tc>
        <w:tc>
          <w:tcPr>
            <w:tcW w:w="656" w:type="dxa"/>
            <w:tcBorders>
              <w:top w:val="single" w:sz="4" w:space="0" w:color="D6E3BC" w:themeColor="accent3" w:themeTint="66"/>
              <w:left w:val="single" w:sz="4" w:space="0" w:color="D6E3BC" w:themeColor="accent3" w:themeTint="66"/>
              <w:right w:val="single" w:sz="4" w:space="0" w:color="D6E3BC" w:themeColor="accent3" w:themeTint="66"/>
            </w:tcBorders>
          </w:tcPr>
          <w:p w14:paraId="723D285A" w14:textId="048D8D5C" w:rsidR="00867F9B" w:rsidRPr="00F407F0" w:rsidRDefault="00867F9B"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2024</w:t>
            </w:r>
            <w:r w:rsidR="000B5C3B" w:rsidRPr="00F407F0">
              <w:rPr>
                <w:rFonts w:ascii="Times New Roman" w:eastAsia="Times New Roman" w:hAnsi="Times New Roman" w:cs="Times New Roman"/>
                <w:sz w:val="20"/>
                <w:szCs w:val="20"/>
                <w:lang w:val="sr-Latn-RS" w:eastAsia="en-GB"/>
              </w:rPr>
              <w:t>. godina</w:t>
            </w:r>
          </w:p>
        </w:tc>
        <w:tc>
          <w:tcPr>
            <w:tcW w:w="990" w:type="dxa"/>
            <w:tcBorders>
              <w:top w:val="single" w:sz="4" w:space="0" w:color="D6E3BC" w:themeColor="accent3" w:themeTint="66"/>
              <w:left w:val="single" w:sz="4" w:space="0" w:color="D6E3BC" w:themeColor="accent3" w:themeTint="66"/>
              <w:right w:val="single" w:sz="4" w:space="0" w:color="D6E3BC" w:themeColor="accent3" w:themeTint="66"/>
            </w:tcBorders>
          </w:tcPr>
          <w:p w14:paraId="2F420486" w14:textId="6B6E328B" w:rsidR="00867F9B" w:rsidRPr="00F407F0" w:rsidRDefault="000B5C3B"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Nema troškova</w:t>
            </w:r>
          </w:p>
        </w:tc>
        <w:tc>
          <w:tcPr>
            <w:tcW w:w="1080" w:type="dxa"/>
            <w:gridSpan w:val="3"/>
            <w:tcBorders>
              <w:top w:val="single" w:sz="4" w:space="0" w:color="D6E3BC" w:themeColor="accent3" w:themeTint="66"/>
              <w:left w:val="single" w:sz="4" w:space="0" w:color="D6E3BC" w:themeColor="accent3" w:themeTint="66"/>
              <w:right w:val="single" w:sz="4" w:space="0" w:color="D6E3BC" w:themeColor="accent3" w:themeTint="66"/>
            </w:tcBorders>
          </w:tcPr>
          <w:p w14:paraId="12B45E07" w14:textId="4B1DCB8D" w:rsidR="00867F9B" w:rsidRPr="00F407F0" w:rsidRDefault="00867F9B" w:rsidP="00E8684D">
            <w:pPr>
              <w:tabs>
                <w:tab w:val="left" w:pos="47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 xml:space="preserve">ME, </w:t>
            </w:r>
            <w:r w:rsidR="000B5C3B" w:rsidRPr="00F407F0">
              <w:rPr>
                <w:rFonts w:ascii="Times New Roman" w:eastAsia="Times New Roman" w:hAnsi="Times New Roman" w:cs="Times New Roman"/>
                <w:sz w:val="20"/>
                <w:szCs w:val="20"/>
                <w:lang w:val="sr-Latn-RS" w:eastAsia="en-GB"/>
              </w:rPr>
              <w:t>NKRM</w:t>
            </w:r>
            <w:r w:rsidR="003E524F" w:rsidRPr="00F407F0">
              <w:rPr>
                <w:rFonts w:ascii="Times New Roman" w:eastAsia="Times New Roman" w:hAnsi="Times New Roman" w:cs="Times New Roman"/>
                <w:sz w:val="20"/>
                <w:szCs w:val="20"/>
                <w:lang w:val="sr-Latn-RS" w:eastAsia="en-GB"/>
              </w:rPr>
              <w:t>.</w:t>
            </w:r>
          </w:p>
          <w:p w14:paraId="2C87E1C0" w14:textId="77777777" w:rsidR="00867F9B" w:rsidRPr="00F407F0" w:rsidRDefault="00867F9B" w:rsidP="00E8684D">
            <w:pPr>
              <w:tabs>
                <w:tab w:val="left" w:pos="47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0"/>
                <w:szCs w:val="20"/>
                <w:lang w:val="sr-Latn-RS" w:eastAsia="en-GB"/>
              </w:rPr>
            </w:pPr>
          </w:p>
        </w:tc>
        <w:tc>
          <w:tcPr>
            <w:tcW w:w="1350" w:type="dxa"/>
            <w:tcBorders>
              <w:top w:val="single" w:sz="4" w:space="0" w:color="D6E3BC" w:themeColor="accent3" w:themeTint="66"/>
              <w:left w:val="single" w:sz="4" w:space="0" w:color="D6E3BC" w:themeColor="accent3" w:themeTint="66"/>
              <w:right w:val="single" w:sz="4" w:space="0" w:color="D6E3BC" w:themeColor="accent3" w:themeTint="66"/>
            </w:tcBorders>
          </w:tcPr>
          <w:p w14:paraId="73EC46DB" w14:textId="3E15DA83" w:rsidR="00867F9B" w:rsidRPr="00F407F0" w:rsidRDefault="000B5C3B"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Izrađen Plan upravljanja mineralnim resursima za 2024. godinu</w:t>
            </w:r>
            <w:r w:rsidR="008D10B5" w:rsidRPr="00F407F0">
              <w:rPr>
                <w:rFonts w:ascii="Times New Roman" w:eastAsia="Times New Roman" w:hAnsi="Times New Roman" w:cs="Times New Roman"/>
                <w:sz w:val="20"/>
                <w:szCs w:val="20"/>
                <w:lang w:val="sr-Latn-RS" w:eastAsia="en-GB"/>
              </w:rPr>
              <w:t>.</w:t>
            </w:r>
          </w:p>
        </w:tc>
        <w:tc>
          <w:tcPr>
            <w:tcW w:w="1170" w:type="dxa"/>
            <w:tcBorders>
              <w:top w:val="single" w:sz="4" w:space="0" w:color="D6E3BC" w:themeColor="accent3" w:themeTint="66"/>
              <w:left w:val="single" w:sz="4" w:space="0" w:color="D6E3BC" w:themeColor="accent3" w:themeTint="66"/>
              <w:right w:val="single" w:sz="4" w:space="0" w:color="D6E3BC" w:themeColor="accent3" w:themeTint="66"/>
            </w:tcBorders>
          </w:tcPr>
          <w:p w14:paraId="184A63CA" w14:textId="77777777" w:rsidR="000B5C3B" w:rsidRPr="00F407F0" w:rsidRDefault="000B5C3B" w:rsidP="000B5C3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Strategija za rudarstvo Republike Kosovo za period 2012-2025.</w:t>
            </w:r>
          </w:p>
          <w:p w14:paraId="76A9C623" w14:textId="77777777" w:rsidR="00867F9B" w:rsidRPr="00F407F0" w:rsidRDefault="00867F9B"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c>
          <w:tcPr>
            <w:tcW w:w="2700" w:type="dxa"/>
          </w:tcPr>
          <w:p w14:paraId="220B226D" w14:textId="77777777" w:rsidR="000B5C3B" w:rsidRPr="00F407F0" w:rsidRDefault="000B5C3B" w:rsidP="000B5C3B">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kern w:val="2"/>
                <w:sz w:val="20"/>
                <w:szCs w:val="20"/>
                <w:lang w:val="sr-Latn-RS"/>
                <w14:ligatures w14:val="standardContextual"/>
              </w:rPr>
            </w:pPr>
            <w:r w:rsidRPr="00F407F0">
              <w:rPr>
                <w:rFonts w:ascii="Times New Roman" w:eastAsiaTheme="minorHAnsi" w:hAnsi="Times New Roman" w:cs="Times New Roman"/>
                <w:kern w:val="2"/>
                <w:sz w:val="20"/>
                <w:szCs w:val="20"/>
                <w:lang w:val="sr-Latn-RS"/>
                <w14:ligatures w14:val="standardContextual"/>
              </w:rPr>
              <w:t xml:space="preserve">Realizacija: sto posto (100%). </w:t>
            </w:r>
          </w:p>
          <w:p w14:paraId="20348099" w14:textId="77777777" w:rsidR="000B5C3B" w:rsidRPr="00F407F0" w:rsidRDefault="000B5C3B" w:rsidP="000B5C3B">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kern w:val="2"/>
                <w:sz w:val="20"/>
                <w:szCs w:val="20"/>
                <w:lang w:val="sr-Latn-RS"/>
                <w14:ligatures w14:val="standardContextual"/>
              </w:rPr>
            </w:pPr>
            <w:r w:rsidRPr="00F407F0">
              <w:rPr>
                <w:rFonts w:ascii="Times New Roman" w:eastAsiaTheme="minorHAnsi" w:hAnsi="Times New Roman" w:cs="Times New Roman"/>
                <w:kern w:val="2"/>
                <w:sz w:val="20"/>
                <w:szCs w:val="20"/>
                <w:lang w:val="sr-Latn-RS"/>
                <w14:ligatures w14:val="standardContextual"/>
              </w:rPr>
              <w:t xml:space="preserve">Plan upravljanja mineralnim resursima za 2024. godinu odobrilo je ME.                                                                             </w:t>
            </w:r>
          </w:p>
          <w:p w14:paraId="19362E9F" w14:textId="77777777" w:rsidR="000B5C3B" w:rsidRPr="00C011AE" w:rsidRDefault="000B5C3B" w:rsidP="000B5C3B">
            <w:pPr>
              <w:cnfStyle w:val="000000000000" w:firstRow="0" w:lastRow="0" w:firstColumn="0" w:lastColumn="0" w:oddVBand="0" w:evenVBand="0" w:oddHBand="0" w:evenHBand="0" w:firstRowFirstColumn="0" w:firstRowLastColumn="0" w:lastRowFirstColumn="0" w:lastRowLastColumn="0"/>
              <w:rPr>
                <w:lang w:val="sr-Latn-RS"/>
              </w:rPr>
            </w:pPr>
            <w:r w:rsidRPr="00F407F0">
              <w:rPr>
                <w:rFonts w:ascii="Times New Roman" w:eastAsiaTheme="minorHAnsi" w:hAnsi="Times New Roman" w:cs="Times New Roman"/>
                <w:kern w:val="2"/>
                <w:sz w:val="20"/>
                <w:szCs w:val="20"/>
                <w:lang w:val="sr-Latn-RS"/>
                <w14:ligatures w14:val="standardContextual"/>
              </w:rPr>
              <w:t xml:space="preserve">U skladu sa Zakonom o rudnicima i mineralima (ZRM) br. 03/-163, članom 74, odnosno Zakonom br. 04/L-158 o izmenama i dopunama osnovnog zakona, član 45, NKRM ​​je u obavezi da: tokom poslednjeg tromesečja svake kalendarske godine pripremi i dostavi Ministarstvu ekonomije (ME) Nacrt plana upravljanja mineralnim resursima za narednu godinu, koji mora biti u skladu sa Strategijom za rudarstvo Republike Kosovo za period od 2012-2025. godine. </w:t>
            </w:r>
          </w:p>
          <w:p w14:paraId="04FC85AD" w14:textId="77777777" w:rsidR="00EE5B81" w:rsidRPr="00F407F0" w:rsidRDefault="00EE5B81"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r>
      <w:tr w:rsidR="00AA5114" w:rsidRPr="00F407F0" w14:paraId="0831F167" w14:textId="77777777" w:rsidTr="008378C1">
        <w:trPr>
          <w:trHeight w:val="3655"/>
        </w:trPr>
        <w:tc>
          <w:tcPr>
            <w:cnfStyle w:val="001000000000" w:firstRow="0" w:lastRow="0" w:firstColumn="1" w:lastColumn="0" w:oddVBand="0" w:evenVBand="0" w:oddHBand="0" w:evenHBand="0" w:firstRowFirstColumn="0" w:firstRowLastColumn="0" w:lastRowFirstColumn="0" w:lastRowLastColumn="0"/>
            <w:tcW w:w="597" w:type="dxa"/>
            <w:tcBorders>
              <w:top w:val="single" w:sz="4" w:space="0" w:color="D6E3BC" w:themeColor="accent3" w:themeTint="66"/>
              <w:left w:val="single" w:sz="4" w:space="0" w:color="D6E3BC" w:themeColor="accent3" w:themeTint="66"/>
              <w:right w:val="single" w:sz="4" w:space="0" w:color="D6E3BC" w:themeColor="accent3" w:themeTint="66"/>
            </w:tcBorders>
          </w:tcPr>
          <w:p w14:paraId="463D1B80" w14:textId="77777777" w:rsidR="00AA5114" w:rsidRPr="00F407F0" w:rsidRDefault="00AA5114" w:rsidP="00E8684D">
            <w:pPr>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1.2.</w:t>
            </w:r>
            <w:r w:rsidR="00FE49A8" w:rsidRPr="00F407F0">
              <w:rPr>
                <w:rFonts w:ascii="Times New Roman" w:eastAsia="Times New Roman" w:hAnsi="Times New Roman" w:cs="Times New Roman"/>
                <w:sz w:val="20"/>
                <w:szCs w:val="20"/>
                <w:lang w:val="sr-Latn-RS" w:eastAsia="en-GB"/>
              </w:rPr>
              <w:t>2</w:t>
            </w:r>
            <w:r w:rsidRPr="00F407F0">
              <w:rPr>
                <w:rFonts w:ascii="Times New Roman" w:eastAsia="Times New Roman" w:hAnsi="Times New Roman" w:cs="Times New Roman"/>
                <w:sz w:val="20"/>
                <w:szCs w:val="20"/>
                <w:lang w:val="sr-Latn-RS" w:eastAsia="en-GB"/>
              </w:rPr>
              <w:t xml:space="preserve"> </w:t>
            </w:r>
          </w:p>
          <w:p w14:paraId="3154C4C2" w14:textId="77777777" w:rsidR="00AA5114" w:rsidRPr="00F407F0" w:rsidRDefault="00AA5114" w:rsidP="00E8684D">
            <w:pPr>
              <w:rPr>
                <w:rFonts w:ascii="Times New Roman" w:eastAsia="Times New Roman" w:hAnsi="Times New Roman" w:cs="Times New Roman"/>
                <w:sz w:val="20"/>
                <w:szCs w:val="20"/>
                <w:lang w:val="sr-Latn-RS" w:eastAsia="en-GB"/>
              </w:rPr>
            </w:pPr>
          </w:p>
        </w:tc>
        <w:tc>
          <w:tcPr>
            <w:tcW w:w="1555" w:type="dxa"/>
            <w:tcBorders>
              <w:top w:val="single" w:sz="4" w:space="0" w:color="D6E3BC" w:themeColor="accent3" w:themeTint="66"/>
              <w:left w:val="single" w:sz="4" w:space="0" w:color="D6E3BC" w:themeColor="accent3" w:themeTint="66"/>
              <w:right w:val="single" w:sz="4" w:space="0" w:color="D6E3BC" w:themeColor="accent3" w:themeTint="66"/>
            </w:tcBorders>
          </w:tcPr>
          <w:p w14:paraId="1C0D165A" w14:textId="32BB4B5A" w:rsidR="00AA5114" w:rsidRPr="00F407F0" w:rsidRDefault="000B5C3B"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heme="minorHAnsi" w:hAnsi="Times New Roman" w:cs="Times New Roman"/>
                <w:sz w:val="20"/>
                <w:szCs w:val="20"/>
                <w:lang w:val="sr-Latn-RS"/>
              </w:rPr>
              <w:t>Izrada godišnjeg izveštaja o napretku Programa sprovođenja Strategija za rudarstvo.</w:t>
            </w:r>
          </w:p>
        </w:tc>
        <w:tc>
          <w:tcPr>
            <w:tcW w:w="656" w:type="dxa"/>
            <w:tcBorders>
              <w:top w:val="single" w:sz="4" w:space="0" w:color="D6E3BC" w:themeColor="accent3" w:themeTint="66"/>
              <w:left w:val="single" w:sz="4" w:space="0" w:color="D6E3BC" w:themeColor="accent3" w:themeTint="66"/>
              <w:right w:val="single" w:sz="4" w:space="0" w:color="D6E3BC" w:themeColor="accent3" w:themeTint="66"/>
            </w:tcBorders>
          </w:tcPr>
          <w:p w14:paraId="3D1F464C" w14:textId="0B748A50" w:rsidR="00AA5114" w:rsidRPr="00F407F0" w:rsidRDefault="00AA5114"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202</w:t>
            </w:r>
            <w:r w:rsidR="00BC4A9B" w:rsidRPr="00F407F0">
              <w:rPr>
                <w:rFonts w:ascii="Times New Roman" w:eastAsia="Times New Roman" w:hAnsi="Times New Roman" w:cs="Times New Roman"/>
                <w:sz w:val="20"/>
                <w:szCs w:val="20"/>
                <w:lang w:val="sr-Latn-RS" w:eastAsia="en-GB"/>
              </w:rPr>
              <w:t>4</w:t>
            </w:r>
            <w:r w:rsidR="000B5C3B" w:rsidRPr="00F407F0">
              <w:rPr>
                <w:rFonts w:ascii="Times New Roman" w:eastAsia="Times New Roman" w:hAnsi="Times New Roman" w:cs="Times New Roman"/>
                <w:sz w:val="20"/>
                <w:szCs w:val="20"/>
                <w:lang w:val="sr-Latn-RS" w:eastAsia="en-GB"/>
              </w:rPr>
              <w:t>. godine</w:t>
            </w:r>
          </w:p>
        </w:tc>
        <w:tc>
          <w:tcPr>
            <w:tcW w:w="990" w:type="dxa"/>
            <w:tcBorders>
              <w:top w:val="single" w:sz="4" w:space="0" w:color="D6E3BC" w:themeColor="accent3" w:themeTint="66"/>
              <w:left w:val="single" w:sz="4" w:space="0" w:color="D6E3BC" w:themeColor="accent3" w:themeTint="66"/>
              <w:right w:val="single" w:sz="4" w:space="0" w:color="D6E3BC" w:themeColor="accent3" w:themeTint="66"/>
            </w:tcBorders>
          </w:tcPr>
          <w:p w14:paraId="73D8B603" w14:textId="58584774" w:rsidR="00AA5114" w:rsidRPr="00F407F0" w:rsidRDefault="000B5C3B"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Nema troškova</w:t>
            </w:r>
          </w:p>
        </w:tc>
        <w:tc>
          <w:tcPr>
            <w:tcW w:w="900" w:type="dxa"/>
            <w:gridSpan w:val="2"/>
            <w:tcBorders>
              <w:top w:val="single" w:sz="4" w:space="0" w:color="D6E3BC" w:themeColor="accent3" w:themeTint="66"/>
              <w:left w:val="single" w:sz="4" w:space="0" w:color="D6E3BC" w:themeColor="accent3" w:themeTint="66"/>
              <w:right w:val="single" w:sz="4" w:space="0" w:color="D6E3BC" w:themeColor="accent3" w:themeTint="66"/>
            </w:tcBorders>
          </w:tcPr>
          <w:p w14:paraId="5BCB7A36" w14:textId="77777777" w:rsidR="00AA5114" w:rsidRPr="00F407F0" w:rsidRDefault="00AA5114" w:rsidP="00E8684D">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20"/>
                <w:szCs w:val="20"/>
                <w:lang w:val="sr-Latn-RS"/>
              </w:rPr>
            </w:pPr>
            <w:r w:rsidRPr="00F407F0">
              <w:rPr>
                <w:rFonts w:ascii="Times New Roman" w:eastAsiaTheme="minorHAnsi" w:hAnsi="Times New Roman" w:cs="Times New Roman"/>
                <w:color w:val="000000" w:themeColor="text1"/>
                <w:sz w:val="20"/>
                <w:szCs w:val="20"/>
                <w:lang w:val="sr-Latn-RS"/>
              </w:rPr>
              <w:t>ME</w:t>
            </w:r>
          </w:p>
          <w:p w14:paraId="281C63D4" w14:textId="77777777" w:rsidR="00AA5114" w:rsidRPr="00F407F0" w:rsidRDefault="00AA5114"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val="sr-Latn-RS" w:eastAsia="en-GB"/>
              </w:rPr>
            </w:pPr>
          </w:p>
        </w:tc>
        <w:tc>
          <w:tcPr>
            <w:tcW w:w="1530" w:type="dxa"/>
            <w:gridSpan w:val="2"/>
            <w:tcBorders>
              <w:top w:val="single" w:sz="4" w:space="0" w:color="D6E3BC" w:themeColor="accent3" w:themeTint="66"/>
              <w:left w:val="single" w:sz="4" w:space="0" w:color="D6E3BC" w:themeColor="accent3" w:themeTint="66"/>
              <w:right w:val="single" w:sz="4" w:space="0" w:color="D6E3BC" w:themeColor="accent3" w:themeTint="66"/>
            </w:tcBorders>
          </w:tcPr>
          <w:p w14:paraId="642E794E" w14:textId="22EF7D5F" w:rsidR="00AA5114" w:rsidRPr="00F407F0" w:rsidRDefault="000B5C3B"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heme="minorHAnsi" w:hAnsi="Times New Roman" w:cs="Times New Roman"/>
                <w:sz w:val="20"/>
                <w:szCs w:val="20"/>
                <w:lang w:val="sr-Latn-RS"/>
              </w:rPr>
              <w:t>Završen godišnji izveštaj za 2023</w:t>
            </w:r>
            <w:r w:rsidR="00AA5114" w:rsidRPr="00F407F0">
              <w:rPr>
                <w:rFonts w:ascii="Times New Roman" w:eastAsiaTheme="minorHAnsi" w:hAnsi="Times New Roman" w:cs="Times New Roman"/>
                <w:sz w:val="20"/>
                <w:szCs w:val="20"/>
                <w:lang w:val="sr-Latn-RS"/>
              </w:rPr>
              <w:t>.</w:t>
            </w:r>
            <w:r w:rsidRPr="00F407F0">
              <w:rPr>
                <w:rFonts w:ascii="Times New Roman" w:eastAsiaTheme="minorHAnsi" w:hAnsi="Times New Roman" w:cs="Times New Roman"/>
                <w:sz w:val="20"/>
                <w:szCs w:val="20"/>
                <w:lang w:val="sr-Latn-RS"/>
              </w:rPr>
              <w:t xml:space="preserve"> godinu</w:t>
            </w:r>
          </w:p>
        </w:tc>
        <w:tc>
          <w:tcPr>
            <w:tcW w:w="1170" w:type="dxa"/>
            <w:tcBorders>
              <w:top w:val="single" w:sz="4" w:space="0" w:color="D6E3BC" w:themeColor="accent3" w:themeTint="66"/>
              <w:left w:val="single" w:sz="4" w:space="0" w:color="D6E3BC" w:themeColor="accent3" w:themeTint="66"/>
              <w:right w:val="single" w:sz="4" w:space="0" w:color="D6E3BC" w:themeColor="accent3" w:themeTint="66"/>
            </w:tcBorders>
          </w:tcPr>
          <w:p w14:paraId="59A44C7B" w14:textId="16086FDA" w:rsidR="00AA5114" w:rsidRPr="00F407F0" w:rsidRDefault="000B5C3B"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Strategija za rudarstvo Republike Kosovo za period 2012-2025</w:t>
            </w:r>
          </w:p>
        </w:tc>
        <w:tc>
          <w:tcPr>
            <w:tcW w:w="2700" w:type="dxa"/>
            <w:tcBorders>
              <w:top w:val="single" w:sz="4" w:space="0" w:color="D6E3BC" w:themeColor="accent3" w:themeTint="66"/>
              <w:left w:val="single" w:sz="4" w:space="0" w:color="D6E3BC" w:themeColor="accent3" w:themeTint="66"/>
              <w:right w:val="single" w:sz="4" w:space="0" w:color="D6E3BC" w:themeColor="accent3" w:themeTint="66"/>
            </w:tcBorders>
            <w:shd w:val="clear" w:color="auto" w:fill="auto"/>
          </w:tcPr>
          <w:p w14:paraId="27EBFA9F" w14:textId="77777777" w:rsidR="000B5C3B" w:rsidRPr="00F407F0" w:rsidRDefault="000B5C3B" w:rsidP="000B5C3B">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kern w:val="2"/>
                <w:sz w:val="20"/>
                <w:szCs w:val="20"/>
                <w:lang w:val="sr-Latn-RS"/>
                <w14:ligatures w14:val="standardContextual"/>
              </w:rPr>
            </w:pPr>
            <w:r w:rsidRPr="00F407F0">
              <w:rPr>
                <w:rFonts w:ascii="Times New Roman" w:eastAsiaTheme="minorHAnsi" w:hAnsi="Times New Roman" w:cs="Times New Roman"/>
                <w:kern w:val="2"/>
                <w:sz w:val="20"/>
                <w:szCs w:val="20"/>
                <w:lang w:val="sr-Latn-RS"/>
                <w14:ligatures w14:val="standardContextual"/>
              </w:rPr>
              <w:t xml:space="preserve">Realizacija: sto posto (100%). </w:t>
            </w:r>
          </w:p>
          <w:p w14:paraId="22FA7603" w14:textId="77777777" w:rsidR="000B5C3B" w:rsidRPr="00C011AE" w:rsidRDefault="000B5C3B" w:rsidP="000B5C3B">
            <w:pPr>
              <w:cnfStyle w:val="000000000000" w:firstRow="0" w:lastRow="0" w:firstColumn="0" w:lastColumn="0" w:oddVBand="0" w:evenVBand="0" w:oddHBand="0" w:evenHBand="0" w:firstRowFirstColumn="0" w:firstRowLastColumn="0" w:lastRowFirstColumn="0" w:lastRowLastColumn="0"/>
              <w:rPr>
                <w:lang w:val="sr-Latn-RS"/>
              </w:rPr>
            </w:pPr>
            <w:r w:rsidRPr="00F407F0">
              <w:rPr>
                <w:rFonts w:ascii="Times New Roman" w:eastAsiaTheme="minorHAnsi" w:hAnsi="Times New Roman" w:cs="Times New Roman"/>
                <w:kern w:val="2"/>
                <w:sz w:val="20"/>
                <w:szCs w:val="20"/>
                <w:lang w:val="sr-Latn-RS"/>
                <w14:ligatures w14:val="standardContextual"/>
              </w:rPr>
              <w:t>Nastavlja se redovno praćenje sprovođenja Strategije za rudarstvo Republike Kosovo za period od 2012-2025. godine.  Na osnovu praćenja do kraja prvog kvartala 2024. godine, izrađen je i usvojen Izveštaj o napretku za 2023. godinu.</w:t>
            </w:r>
          </w:p>
          <w:p w14:paraId="7C273BE6" w14:textId="7C8225AB" w:rsidR="00AA5114" w:rsidRPr="00F407F0" w:rsidRDefault="00AA5114" w:rsidP="00E8684D">
            <w:pPr>
              <w:cnfStyle w:val="000000000000" w:firstRow="0" w:lastRow="0" w:firstColumn="0" w:lastColumn="0" w:oddVBand="0" w:evenVBand="0" w:oddHBand="0" w:evenHBand="0" w:firstRowFirstColumn="0" w:firstRowLastColumn="0" w:lastRowFirstColumn="0" w:lastRowLastColumn="0"/>
              <w:rPr>
                <w:rFonts w:eastAsia="Batang"/>
                <w:lang w:val="sr-Latn-RS"/>
              </w:rPr>
            </w:pPr>
          </w:p>
        </w:tc>
      </w:tr>
      <w:tr w:rsidR="00FE49A8" w:rsidRPr="00F407F0" w14:paraId="77B58BF6" w14:textId="77777777" w:rsidTr="0092449D">
        <w:tc>
          <w:tcPr>
            <w:cnfStyle w:val="001000000000" w:firstRow="0" w:lastRow="0" w:firstColumn="1" w:lastColumn="0" w:oddVBand="0" w:evenVBand="0" w:oddHBand="0" w:evenHBand="0" w:firstRowFirstColumn="0" w:firstRowLastColumn="0" w:lastRowFirstColumn="0" w:lastRowLastColumn="0"/>
            <w:tcW w:w="597" w:type="dxa"/>
            <w:tcBorders>
              <w:top w:val="single" w:sz="4" w:space="0" w:color="D6E3BC" w:themeColor="accent3" w:themeTint="66"/>
              <w:left w:val="single" w:sz="4" w:space="0" w:color="D6E3BC" w:themeColor="accent3" w:themeTint="66"/>
              <w:right w:val="single" w:sz="4" w:space="0" w:color="D6E3BC" w:themeColor="accent3" w:themeTint="66"/>
            </w:tcBorders>
          </w:tcPr>
          <w:p w14:paraId="7F069FDB" w14:textId="77777777" w:rsidR="00FE49A8" w:rsidRPr="00F407F0" w:rsidRDefault="00FE49A8" w:rsidP="00E8684D">
            <w:pPr>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1.2.</w:t>
            </w:r>
            <w:r w:rsidR="00830B20" w:rsidRPr="00F407F0">
              <w:rPr>
                <w:rFonts w:ascii="Times New Roman" w:eastAsia="Times New Roman" w:hAnsi="Times New Roman" w:cs="Times New Roman"/>
                <w:sz w:val="20"/>
                <w:szCs w:val="20"/>
                <w:lang w:val="sr-Latn-RS" w:eastAsia="en-GB"/>
              </w:rPr>
              <w:t>3</w:t>
            </w:r>
          </w:p>
        </w:tc>
        <w:tc>
          <w:tcPr>
            <w:tcW w:w="1555" w:type="dxa"/>
            <w:tcBorders>
              <w:top w:val="single" w:sz="4" w:space="0" w:color="D6E3BC" w:themeColor="accent3" w:themeTint="66"/>
              <w:left w:val="single" w:sz="4" w:space="0" w:color="D6E3BC" w:themeColor="accent3" w:themeTint="66"/>
              <w:right w:val="single" w:sz="4" w:space="0" w:color="D6E3BC" w:themeColor="accent3" w:themeTint="66"/>
            </w:tcBorders>
          </w:tcPr>
          <w:p w14:paraId="3C2F918A" w14:textId="019C0403" w:rsidR="00FE49A8" w:rsidRPr="00F407F0" w:rsidRDefault="000B5C3B" w:rsidP="00E8684D">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val="sr-Latn-RS"/>
              </w:rPr>
            </w:pPr>
            <w:r w:rsidRPr="00F407F0">
              <w:rPr>
                <w:rFonts w:ascii="Times New Roman" w:eastAsiaTheme="minorHAnsi" w:hAnsi="Times New Roman" w:cs="Times New Roman"/>
                <w:sz w:val="20"/>
                <w:szCs w:val="20"/>
                <w:lang w:val="sr-Latn-RS"/>
              </w:rPr>
              <w:t xml:space="preserve">Promovisanje rudarskog sektora </w:t>
            </w:r>
          </w:p>
        </w:tc>
        <w:tc>
          <w:tcPr>
            <w:tcW w:w="656" w:type="dxa"/>
            <w:tcBorders>
              <w:top w:val="single" w:sz="4" w:space="0" w:color="D6E3BC" w:themeColor="accent3" w:themeTint="66"/>
              <w:left w:val="single" w:sz="4" w:space="0" w:color="D6E3BC" w:themeColor="accent3" w:themeTint="66"/>
              <w:right w:val="single" w:sz="4" w:space="0" w:color="D6E3BC" w:themeColor="accent3" w:themeTint="66"/>
            </w:tcBorders>
          </w:tcPr>
          <w:p w14:paraId="07EF3414" w14:textId="10C40944" w:rsidR="00FE49A8" w:rsidRPr="00F407F0" w:rsidRDefault="00FE49A8" w:rsidP="00E8684D">
            <w:pPr>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sz w:val="20"/>
                <w:szCs w:val="20"/>
                <w:lang w:val="sr-Latn-RS"/>
              </w:rPr>
            </w:pPr>
            <w:r w:rsidRPr="00F407F0">
              <w:rPr>
                <w:rFonts w:ascii="Times New Roman" w:hAnsi="Times New Roman" w:cs="Times New Roman"/>
                <w:sz w:val="20"/>
                <w:szCs w:val="20"/>
                <w:lang w:val="sr-Latn-RS"/>
              </w:rPr>
              <w:t>2024</w:t>
            </w:r>
            <w:r w:rsidR="000B5C3B" w:rsidRPr="00F407F0">
              <w:rPr>
                <w:rFonts w:ascii="Times New Roman" w:hAnsi="Times New Roman" w:cs="Times New Roman"/>
                <w:sz w:val="20"/>
                <w:szCs w:val="20"/>
                <w:lang w:val="sr-Latn-RS"/>
              </w:rPr>
              <w:t xml:space="preserve">. </w:t>
            </w:r>
            <w:r w:rsidR="000B5C3B" w:rsidRPr="00F407F0">
              <w:rPr>
                <w:rFonts w:ascii="Times New Roman" w:hAnsi="Times New Roman" w:cs="Times New Roman"/>
                <w:sz w:val="20"/>
                <w:szCs w:val="20"/>
                <w:lang w:val="sr-Latn-RS"/>
              </w:rPr>
              <w:lastRenderedPageBreak/>
              <w:t>godine</w:t>
            </w:r>
          </w:p>
        </w:tc>
        <w:tc>
          <w:tcPr>
            <w:tcW w:w="990" w:type="dxa"/>
            <w:tcBorders>
              <w:top w:val="single" w:sz="4" w:space="0" w:color="D6E3BC" w:themeColor="accent3" w:themeTint="66"/>
              <w:left w:val="single" w:sz="4" w:space="0" w:color="D6E3BC" w:themeColor="accent3" w:themeTint="66"/>
              <w:right w:val="single" w:sz="4" w:space="0" w:color="D6E3BC" w:themeColor="accent3" w:themeTint="66"/>
            </w:tcBorders>
          </w:tcPr>
          <w:p w14:paraId="7EAD87AD" w14:textId="724E4C95" w:rsidR="00FE49A8" w:rsidRPr="00F407F0" w:rsidRDefault="00FE49A8" w:rsidP="00E868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Latn-RS"/>
              </w:rPr>
            </w:pPr>
            <w:r w:rsidRPr="00F407F0">
              <w:rPr>
                <w:rFonts w:ascii="Times New Roman" w:hAnsi="Times New Roman" w:cs="Times New Roman"/>
                <w:sz w:val="20"/>
                <w:szCs w:val="20"/>
                <w:lang w:val="sr-Latn-RS"/>
              </w:rPr>
              <w:lastRenderedPageBreak/>
              <w:t>10</w:t>
            </w:r>
            <w:r w:rsidR="000B5C3B" w:rsidRPr="00F407F0">
              <w:rPr>
                <w:rFonts w:ascii="Times New Roman" w:hAnsi="Times New Roman" w:cs="Times New Roman"/>
                <w:sz w:val="20"/>
                <w:szCs w:val="20"/>
                <w:lang w:val="sr-Latn-RS"/>
              </w:rPr>
              <w:t>.</w:t>
            </w:r>
            <w:r w:rsidRPr="00F407F0">
              <w:rPr>
                <w:rFonts w:ascii="Times New Roman" w:hAnsi="Times New Roman" w:cs="Times New Roman"/>
                <w:sz w:val="20"/>
                <w:szCs w:val="20"/>
                <w:lang w:val="sr-Latn-RS"/>
              </w:rPr>
              <w:t>000,00</w:t>
            </w:r>
          </w:p>
        </w:tc>
        <w:tc>
          <w:tcPr>
            <w:tcW w:w="900" w:type="dxa"/>
            <w:gridSpan w:val="2"/>
            <w:tcBorders>
              <w:top w:val="single" w:sz="4" w:space="0" w:color="D6E3BC" w:themeColor="accent3" w:themeTint="66"/>
              <w:left w:val="single" w:sz="4" w:space="0" w:color="D6E3BC" w:themeColor="accent3" w:themeTint="66"/>
              <w:right w:val="single" w:sz="4" w:space="0" w:color="D6E3BC" w:themeColor="accent3" w:themeTint="66"/>
            </w:tcBorders>
          </w:tcPr>
          <w:p w14:paraId="623B02B0" w14:textId="5DB69EF4" w:rsidR="00FE49A8" w:rsidRPr="00F407F0" w:rsidRDefault="00FE49A8" w:rsidP="00E8684D">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FF0000"/>
                <w:sz w:val="20"/>
                <w:szCs w:val="20"/>
                <w:lang w:val="sr-Latn-RS"/>
              </w:rPr>
            </w:pPr>
            <w:r w:rsidRPr="00F407F0">
              <w:rPr>
                <w:rFonts w:ascii="Times New Roman" w:eastAsiaTheme="minorHAnsi" w:hAnsi="Times New Roman" w:cs="Times New Roman"/>
                <w:sz w:val="20"/>
                <w:szCs w:val="20"/>
                <w:lang w:val="sr-Latn-RS"/>
              </w:rPr>
              <w:t xml:space="preserve">ME, UIBM, </w:t>
            </w:r>
            <w:r w:rsidR="000B5C3B" w:rsidRPr="00F407F0">
              <w:rPr>
                <w:rFonts w:ascii="Times New Roman" w:eastAsiaTheme="minorHAnsi" w:hAnsi="Times New Roman" w:cs="Times New Roman"/>
                <w:sz w:val="20"/>
                <w:szCs w:val="20"/>
                <w:lang w:val="sr-Latn-RS"/>
              </w:rPr>
              <w:t>NKRM</w:t>
            </w:r>
            <w:r w:rsidR="00A05595" w:rsidRPr="00F407F0">
              <w:rPr>
                <w:rFonts w:ascii="Times New Roman" w:eastAsiaTheme="minorHAnsi" w:hAnsi="Times New Roman" w:cs="Times New Roman"/>
                <w:sz w:val="20"/>
                <w:szCs w:val="20"/>
                <w:lang w:val="sr-Latn-RS"/>
              </w:rPr>
              <w:t>.</w:t>
            </w:r>
          </w:p>
        </w:tc>
        <w:tc>
          <w:tcPr>
            <w:tcW w:w="1530" w:type="dxa"/>
            <w:gridSpan w:val="2"/>
            <w:tcBorders>
              <w:top w:val="single" w:sz="4" w:space="0" w:color="D6E3BC" w:themeColor="accent3" w:themeTint="66"/>
              <w:left w:val="single" w:sz="4" w:space="0" w:color="D6E3BC" w:themeColor="accent3" w:themeTint="66"/>
              <w:right w:val="single" w:sz="4" w:space="0" w:color="D6E3BC" w:themeColor="accent3" w:themeTint="66"/>
            </w:tcBorders>
          </w:tcPr>
          <w:p w14:paraId="7D07846C" w14:textId="35EC07C4" w:rsidR="00FE49A8" w:rsidRPr="00F407F0" w:rsidRDefault="000B5C3B" w:rsidP="00E8684D">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val="sr-Latn-RS"/>
              </w:rPr>
            </w:pPr>
            <w:r w:rsidRPr="00F407F0">
              <w:rPr>
                <w:rFonts w:ascii="Times New Roman" w:eastAsiaTheme="minorHAnsi" w:hAnsi="Times New Roman" w:cs="Times New Roman"/>
                <w:sz w:val="20"/>
                <w:szCs w:val="20"/>
                <w:lang w:val="sr-Latn-RS"/>
              </w:rPr>
              <w:t xml:space="preserve">Održana godišnja konferencija na </w:t>
            </w:r>
            <w:r w:rsidRPr="00F407F0">
              <w:rPr>
                <w:rFonts w:ascii="Times New Roman" w:eastAsiaTheme="minorHAnsi" w:hAnsi="Times New Roman" w:cs="Times New Roman"/>
                <w:sz w:val="20"/>
                <w:szCs w:val="20"/>
                <w:lang w:val="sr-Latn-RS"/>
              </w:rPr>
              <w:lastRenderedPageBreak/>
              <w:t>temu „Geonauke, njihova uloga u održivom razvoju“.</w:t>
            </w:r>
          </w:p>
          <w:p w14:paraId="2470228A" w14:textId="77777777" w:rsidR="00FE49A8" w:rsidRPr="00F407F0" w:rsidRDefault="00FE49A8" w:rsidP="00E8684D">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val="sr-Latn-RS"/>
              </w:rPr>
            </w:pPr>
          </w:p>
        </w:tc>
        <w:tc>
          <w:tcPr>
            <w:tcW w:w="1170" w:type="dxa"/>
            <w:tcBorders>
              <w:top w:val="single" w:sz="4" w:space="0" w:color="D6E3BC" w:themeColor="accent3" w:themeTint="66"/>
              <w:left w:val="single" w:sz="4" w:space="0" w:color="D6E3BC" w:themeColor="accent3" w:themeTint="66"/>
              <w:right w:val="single" w:sz="4" w:space="0" w:color="D6E3BC" w:themeColor="accent3" w:themeTint="66"/>
            </w:tcBorders>
          </w:tcPr>
          <w:p w14:paraId="314FF8FF" w14:textId="5A739C06" w:rsidR="00FE49A8" w:rsidRPr="00F407F0" w:rsidRDefault="000B5C3B"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sr-Latn-RS" w:eastAsia="en-GB"/>
              </w:rPr>
            </w:pPr>
            <w:r w:rsidRPr="00F407F0">
              <w:rPr>
                <w:rFonts w:ascii="Times New Roman" w:eastAsia="Times New Roman" w:hAnsi="Times New Roman" w:cs="Times New Roman"/>
                <w:sz w:val="20"/>
                <w:szCs w:val="20"/>
                <w:lang w:val="sr-Latn-RS" w:eastAsia="en-GB"/>
              </w:rPr>
              <w:lastRenderedPageBreak/>
              <w:t xml:space="preserve">Strategija za rudarstvo </w:t>
            </w:r>
            <w:r w:rsidRPr="00F407F0">
              <w:rPr>
                <w:rFonts w:ascii="Times New Roman" w:eastAsia="Times New Roman" w:hAnsi="Times New Roman" w:cs="Times New Roman"/>
                <w:sz w:val="20"/>
                <w:szCs w:val="20"/>
                <w:lang w:val="sr-Latn-RS" w:eastAsia="en-GB"/>
              </w:rPr>
              <w:lastRenderedPageBreak/>
              <w:t>Republike Kosovo za period 2012-2025</w:t>
            </w:r>
          </w:p>
        </w:tc>
        <w:tc>
          <w:tcPr>
            <w:tcW w:w="2700" w:type="dxa"/>
            <w:tcBorders>
              <w:top w:val="single" w:sz="4" w:space="0" w:color="D6E3BC" w:themeColor="accent3" w:themeTint="66"/>
              <w:left w:val="single" w:sz="4" w:space="0" w:color="D6E3BC" w:themeColor="accent3" w:themeTint="66"/>
              <w:right w:val="single" w:sz="4" w:space="0" w:color="D6E3BC" w:themeColor="accent3" w:themeTint="66"/>
            </w:tcBorders>
            <w:shd w:val="clear" w:color="auto" w:fill="auto"/>
          </w:tcPr>
          <w:p w14:paraId="1320E636" w14:textId="77777777" w:rsidR="000B5C3B" w:rsidRPr="00F407F0" w:rsidRDefault="000B5C3B" w:rsidP="000B5C3B">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kern w:val="2"/>
                <w:sz w:val="20"/>
                <w:szCs w:val="20"/>
                <w:lang w:val="sr-Latn-RS"/>
                <w14:ligatures w14:val="standardContextual"/>
              </w:rPr>
            </w:pPr>
            <w:r w:rsidRPr="00F407F0">
              <w:rPr>
                <w:rFonts w:ascii="Times New Roman" w:eastAsiaTheme="minorHAnsi" w:hAnsi="Times New Roman" w:cs="Times New Roman"/>
                <w:kern w:val="2"/>
                <w:sz w:val="20"/>
                <w:szCs w:val="20"/>
                <w:lang w:val="sr-Latn-RS"/>
                <w14:ligatures w14:val="standardContextual"/>
              </w:rPr>
              <w:lastRenderedPageBreak/>
              <w:t>Realizacija: sto posto (100%).</w:t>
            </w:r>
          </w:p>
          <w:p w14:paraId="57EB44A6" w14:textId="702C6D19" w:rsidR="00FE49A8" w:rsidRPr="00F407F0" w:rsidRDefault="000B5C3B" w:rsidP="000B5C3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0"/>
                <w:szCs w:val="20"/>
                <w:lang w:val="sr-Latn-RS" w:eastAsia="en-GB"/>
              </w:rPr>
            </w:pPr>
            <w:r w:rsidRPr="00F407F0">
              <w:rPr>
                <w:rFonts w:ascii="Times New Roman" w:eastAsiaTheme="minorHAnsi" w:hAnsi="Times New Roman" w:cs="Times New Roman"/>
                <w:kern w:val="2"/>
                <w:sz w:val="20"/>
                <w:szCs w:val="20"/>
                <w:lang w:val="sr-Latn-RS"/>
                <w14:ligatures w14:val="standardContextual"/>
              </w:rPr>
              <w:t xml:space="preserve">Prema planovima, 10. – 11. oktobra 2024. godine u </w:t>
            </w:r>
            <w:r w:rsidRPr="00F407F0">
              <w:rPr>
                <w:rFonts w:ascii="Times New Roman" w:eastAsiaTheme="minorHAnsi" w:hAnsi="Times New Roman" w:cs="Times New Roman"/>
                <w:kern w:val="2"/>
                <w:sz w:val="20"/>
                <w:szCs w:val="20"/>
                <w:lang w:val="sr-Latn-RS"/>
                <w14:ligatures w14:val="standardContextual"/>
              </w:rPr>
              <w:lastRenderedPageBreak/>
              <w:t>Univerzitetskom kampusu „Isa Boletini“ u Mitrovici, gde je Ministarstvo ekonomije/Departman za rudarstvo suorganizator ove konferencije, održana je 5. Međunarodna multidisciplinarna konferencija geonauka IMGC2024</w:t>
            </w:r>
          </w:p>
        </w:tc>
      </w:tr>
      <w:tr w:rsidR="00B360D6" w:rsidRPr="00F407F0" w14:paraId="77F2F2C3" w14:textId="77777777" w:rsidTr="00B47A70">
        <w:tc>
          <w:tcPr>
            <w:cnfStyle w:val="001000000000" w:firstRow="0" w:lastRow="0" w:firstColumn="1" w:lastColumn="0" w:oddVBand="0" w:evenVBand="0" w:oddHBand="0" w:evenHBand="0" w:firstRowFirstColumn="0" w:firstRowLastColumn="0" w:lastRowFirstColumn="0" w:lastRowLastColumn="0"/>
            <w:tcW w:w="597" w:type="dxa"/>
            <w:shd w:val="clear" w:color="auto" w:fill="00B050"/>
          </w:tcPr>
          <w:p w14:paraId="0AC75FA5" w14:textId="77777777" w:rsidR="00B360D6" w:rsidRPr="00F407F0" w:rsidRDefault="00B360D6" w:rsidP="00E8684D">
            <w:pPr>
              <w:rPr>
                <w:rFonts w:ascii="Times New Roman" w:eastAsia="Times New Roman" w:hAnsi="Times New Roman" w:cs="Times New Roman"/>
                <w:sz w:val="20"/>
                <w:szCs w:val="20"/>
                <w:lang w:val="sr-Latn-RS" w:eastAsia="en-GB"/>
              </w:rPr>
            </w:pPr>
          </w:p>
          <w:p w14:paraId="1DACF969" w14:textId="77777777" w:rsidR="00B360D6" w:rsidRPr="00F407F0" w:rsidRDefault="00B360D6" w:rsidP="00E8684D">
            <w:pPr>
              <w:rPr>
                <w:rFonts w:ascii="Times New Roman" w:eastAsia="Times New Roman" w:hAnsi="Times New Roman" w:cs="Times New Roman"/>
                <w:sz w:val="20"/>
                <w:szCs w:val="20"/>
                <w:lang w:val="sr-Latn-RS" w:eastAsia="en-GB"/>
              </w:rPr>
            </w:pPr>
          </w:p>
        </w:tc>
        <w:tc>
          <w:tcPr>
            <w:tcW w:w="9501" w:type="dxa"/>
            <w:gridSpan w:val="9"/>
            <w:shd w:val="clear" w:color="auto" w:fill="00B050"/>
          </w:tcPr>
          <w:p w14:paraId="0FE8FB07" w14:textId="4479E81D" w:rsidR="00B360D6" w:rsidRPr="00F407F0" w:rsidRDefault="000B5C3B" w:rsidP="00E8684D">
            <w:pPr>
              <w:tabs>
                <w:tab w:val="left" w:pos="2057"/>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val="sr-Latn-RS" w:eastAsia="en-GB"/>
              </w:rPr>
            </w:pPr>
            <w:r w:rsidRPr="00F407F0">
              <w:rPr>
                <w:rFonts w:ascii="Times New Roman" w:eastAsia="Times New Roman" w:hAnsi="Times New Roman" w:cs="Times New Roman"/>
                <w:b/>
                <w:sz w:val="24"/>
                <w:szCs w:val="24"/>
                <w:lang w:val="sr-Latn-RS" w:eastAsia="en-GB"/>
              </w:rPr>
              <w:t xml:space="preserve">STRATEŠKI CILJ: POVEĆANJE LJUDSKIH I INSTITUCIONALNIH KAPACITETA U OBLASTI SEKTORA RUDARSTVA </w:t>
            </w:r>
          </w:p>
        </w:tc>
      </w:tr>
      <w:tr w:rsidR="00B360D6" w:rsidRPr="00F407F0" w14:paraId="5AAE78D6" w14:textId="77777777" w:rsidTr="00B47A70">
        <w:tc>
          <w:tcPr>
            <w:cnfStyle w:val="001000000000" w:firstRow="0" w:lastRow="0" w:firstColumn="1" w:lastColumn="0" w:oddVBand="0" w:evenVBand="0" w:oddHBand="0" w:evenHBand="0" w:firstRowFirstColumn="0" w:firstRowLastColumn="0" w:lastRowFirstColumn="0" w:lastRowLastColumn="0"/>
            <w:tcW w:w="597" w:type="dxa"/>
            <w:shd w:val="clear" w:color="auto" w:fill="9BBB59" w:themeFill="accent3"/>
          </w:tcPr>
          <w:p w14:paraId="3E581E06" w14:textId="77777777" w:rsidR="00B360D6" w:rsidRPr="00F407F0" w:rsidRDefault="00B360D6" w:rsidP="00E8684D">
            <w:pPr>
              <w:rPr>
                <w:rFonts w:ascii="Times New Roman" w:eastAsia="Times New Roman" w:hAnsi="Times New Roman" w:cs="Times New Roman"/>
                <w:sz w:val="20"/>
                <w:szCs w:val="20"/>
                <w:lang w:val="sr-Latn-RS" w:eastAsia="en-GB"/>
              </w:rPr>
            </w:pPr>
            <w:r w:rsidRPr="00F407F0">
              <w:rPr>
                <w:lang w:val="sr-Latn-RS"/>
              </w:rPr>
              <w:t>2.1</w:t>
            </w:r>
          </w:p>
        </w:tc>
        <w:tc>
          <w:tcPr>
            <w:tcW w:w="9501" w:type="dxa"/>
            <w:gridSpan w:val="9"/>
            <w:shd w:val="clear" w:color="auto" w:fill="9BBB59" w:themeFill="accent3"/>
          </w:tcPr>
          <w:p w14:paraId="55849755" w14:textId="0019C641" w:rsidR="00B360D6" w:rsidRPr="00F407F0" w:rsidRDefault="008378C1" w:rsidP="00E8684D">
            <w:pPr>
              <w:tabs>
                <w:tab w:val="left" w:pos="212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sr-Latn-RS" w:eastAsia="en-GB"/>
              </w:rPr>
            </w:pPr>
            <w:r w:rsidRPr="00F407F0">
              <w:rPr>
                <w:rFonts w:ascii="Times New Roman" w:eastAsia="Times New Roman" w:hAnsi="Times New Roman" w:cs="Times New Roman"/>
                <w:b/>
                <w:sz w:val="20"/>
                <w:szCs w:val="20"/>
                <w:lang w:val="sr-Latn-RS" w:eastAsia="en-GB"/>
              </w:rPr>
              <w:t>Specifični cilj</w:t>
            </w:r>
            <w:r w:rsidR="00B360D6" w:rsidRPr="00F407F0">
              <w:rPr>
                <w:rFonts w:ascii="Times New Roman" w:eastAsia="Times New Roman" w:hAnsi="Times New Roman" w:cs="Times New Roman"/>
                <w:b/>
                <w:sz w:val="20"/>
                <w:szCs w:val="20"/>
                <w:lang w:val="sr-Latn-RS" w:eastAsia="en-GB"/>
              </w:rPr>
              <w:t>:</w:t>
            </w:r>
            <w:r w:rsidR="00B360D6" w:rsidRPr="00F407F0">
              <w:rPr>
                <w:rFonts w:ascii="Times New Roman" w:eastAsia="Times New Roman" w:hAnsi="Times New Roman" w:cs="Times New Roman"/>
                <w:b/>
                <w:sz w:val="20"/>
                <w:szCs w:val="20"/>
                <w:lang w:val="sr-Latn-RS" w:eastAsia="en-GB"/>
              </w:rPr>
              <w:tab/>
            </w:r>
            <w:r w:rsidRPr="00F407F0">
              <w:rPr>
                <w:rFonts w:ascii="Times New Roman" w:eastAsia="Times New Roman" w:hAnsi="Times New Roman" w:cs="Times New Roman"/>
                <w:b/>
                <w:sz w:val="20"/>
                <w:szCs w:val="20"/>
                <w:lang w:val="sr-Latn-RS" w:eastAsia="en-GB"/>
              </w:rPr>
              <w:t>Razvoj institucionalnih i ljudskih kapaciteta</w:t>
            </w:r>
          </w:p>
        </w:tc>
      </w:tr>
      <w:tr w:rsidR="008378C1" w:rsidRPr="00F407F0" w14:paraId="0F726DB7" w14:textId="77777777" w:rsidTr="00EE5B81">
        <w:trPr>
          <w:trHeight w:val="350"/>
        </w:trPr>
        <w:tc>
          <w:tcPr>
            <w:cnfStyle w:val="001000000000" w:firstRow="0" w:lastRow="0" w:firstColumn="1" w:lastColumn="0" w:oddVBand="0" w:evenVBand="0" w:oddHBand="0" w:evenHBand="0" w:firstRowFirstColumn="0" w:firstRowLastColumn="0" w:lastRowFirstColumn="0" w:lastRowLastColumn="0"/>
            <w:tcW w:w="597" w:type="dxa"/>
            <w:shd w:val="clear" w:color="auto" w:fill="EAF1DD" w:themeFill="accent3" w:themeFillTint="33"/>
            <w:hideMark/>
          </w:tcPr>
          <w:p w14:paraId="725E853A" w14:textId="1D5C1C0A" w:rsidR="008378C1" w:rsidRPr="00F407F0" w:rsidRDefault="008378C1" w:rsidP="008378C1">
            <w:pPr>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Br.</w:t>
            </w:r>
          </w:p>
        </w:tc>
        <w:tc>
          <w:tcPr>
            <w:tcW w:w="1555" w:type="dxa"/>
            <w:shd w:val="clear" w:color="auto" w:fill="EAF1DD" w:themeFill="accent3" w:themeFillTint="33"/>
          </w:tcPr>
          <w:p w14:paraId="2B1627A8" w14:textId="77777777"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 xml:space="preserve">Ciljevi i postupci </w:t>
            </w:r>
          </w:p>
          <w:p w14:paraId="7866F774" w14:textId="77777777"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c>
          <w:tcPr>
            <w:tcW w:w="656" w:type="dxa"/>
            <w:shd w:val="clear" w:color="auto" w:fill="EAF1DD" w:themeFill="accent3" w:themeFillTint="33"/>
          </w:tcPr>
          <w:p w14:paraId="0BFC2609" w14:textId="77777777"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Poslednji rok</w:t>
            </w:r>
          </w:p>
          <w:p w14:paraId="4D61309C" w14:textId="77777777"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c>
          <w:tcPr>
            <w:tcW w:w="990" w:type="dxa"/>
            <w:shd w:val="clear" w:color="auto" w:fill="EAF1DD" w:themeFill="accent3" w:themeFillTint="33"/>
            <w:hideMark/>
          </w:tcPr>
          <w:p w14:paraId="2492B1A2" w14:textId="7094FD3C"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Izvor finansiranja</w:t>
            </w:r>
          </w:p>
        </w:tc>
        <w:tc>
          <w:tcPr>
            <w:tcW w:w="1080" w:type="dxa"/>
            <w:gridSpan w:val="3"/>
            <w:shd w:val="clear" w:color="auto" w:fill="EAF1DD" w:themeFill="accent3" w:themeFillTint="33"/>
            <w:hideMark/>
          </w:tcPr>
          <w:p w14:paraId="5D64D29A" w14:textId="77777777"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Vodeća i pomoćna institucija</w:t>
            </w:r>
          </w:p>
          <w:p w14:paraId="2AB548FA" w14:textId="1EC3ECEC"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c>
          <w:tcPr>
            <w:tcW w:w="1350" w:type="dxa"/>
            <w:shd w:val="clear" w:color="auto" w:fill="EAF1DD" w:themeFill="accent3" w:themeFillTint="33"/>
            <w:hideMark/>
          </w:tcPr>
          <w:p w14:paraId="07BD7059" w14:textId="42925266"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Produkt (Output)</w:t>
            </w:r>
          </w:p>
        </w:tc>
        <w:tc>
          <w:tcPr>
            <w:tcW w:w="1170" w:type="dxa"/>
            <w:shd w:val="clear" w:color="auto" w:fill="EAF1DD" w:themeFill="accent3" w:themeFillTint="33"/>
            <w:hideMark/>
          </w:tcPr>
          <w:p w14:paraId="098BAB6D" w14:textId="1D300439"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 xml:space="preserve">Pozivanje na dokumenta (na primer PRV, NPSSSP). </w:t>
            </w:r>
          </w:p>
        </w:tc>
        <w:tc>
          <w:tcPr>
            <w:tcW w:w="2700" w:type="dxa"/>
            <w:shd w:val="clear" w:color="auto" w:fill="EAF1DD" w:themeFill="accent3" w:themeFillTint="33"/>
          </w:tcPr>
          <w:p w14:paraId="561ED327" w14:textId="77777777"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Napredak u sprovođenju</w:t>
            </w:r>
          </w:p>
          <w:p w14:paraId="7458D864" w14:textId="77777777"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r>
      <w:tr w:rsidR="00B360D6" w:rsidRPr="00F407F0" w14:paraId="50B18B0F" w14:textId="77777777" w:rsidTr="00DB0421">
        <w:tc>
          <w:tcPr>
            <w:cnfStyle w:val="001000000000" w:firstRow="0" w:lastRow="0" w:firstColumn="1" w:lastColumn="0" w:oddVBand="0" w:evenVBand="0" w:oddHBand="0" w:evenHBand="0" w:firstRowFirstColumn="0" w:firstRowLastColumn="0" w:lastRowFirstColumn="0" w:lastRowLastColumn="0"/>
            <w:tcW w:w="597" w:type="dxa"/>
            <w:hideMark/>
          </w:tcPr>
          <w:p w14:paraId="33E7C2D9" w14:textId="77777777" w:rsidR="00B360D6" w:rsidRPr="00F407F0" w:rsidRDefault="00B360D6" w:rsidP="00E8684D">
            <w:pPr>
              <w:rPr>
                <w:rFonts w:ascii="Times New Roman" w:eastAsia="Times New Roman" w:hAnsi="Times New Roman" w:cs="Times New Roman"/>
                <w:sz w:val="20"/>
                <w:szCs w:val="20"/>
                <w:lang w:val="sr-Latn-RS" w:eastAsia="en-GB"/>
              </w:rPr>
            </w:pPr>
            <w:bookmarkStart w:id="7" w:name="_Hlk193358745"/>
            <w:r w:rsidRPr="00F407F0">
              <w:rPr>
                <w:rFonts w:ascii="Times New Roman" w:eastAsia="Times New Roman" w:hAnsi="Times New Roman" w:cs="Times New Roman"/>
                <w:sz w:val="20"/>
                <w:szCs w:val="20"/>
                <w:lang w:val="sr-Latn-RS" w:eastAsia="en-GB"/>
              </w:rPr>
              <w:t>2.1.</w:t>
            </w:r>
            <w:r w:rsidR="003627DA" w:rsidRPr="00F407F0">
              <w:rPr>
                <w:rFonts w:ascii="Times New Roman" w:eastAsia="Times New Roman" w:hAnsi="Times New Roman" w:cs="Times New Roman"/>
                <w:sz w:val="20"/>
                <w:szCs w:val="20"/>
                <w:lang w:val="sr-Latn-RS" w:eastAsia="en-GB"/>
              </w:rPr>
              <w:t>1</w:t>
            </w:r>
          </w:p>
        </w:tc>
        <w:tc>
          <w:tcPr>
            <w:tcW w:w="1555" w:type="dxa"/>
            <w:hideMark/>
          </w:tcPr>
          <w:p w14:paraId="5D2ACF9A" w14:textId="7B51C5A0" w:rsidR="00B360D6" w:rsidRPr="00F407F0" w:rsidRDefault="008378C1"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hAnsi="Times New Roman" w:cs="Times New Roman"/>
                <w:sz w:val="20"/>
                <w:szCs w:val="20"/>
                <w:lang w:val="sr-Latn-RS"/>
              </w:rPr>
              <w:t>Osposobljavanje stručnog kadra u rudnicima o sprovođenju pravila tehničke zaštite i bezbednosti na radnom mestu.</w:t>
            </w:r>
          </w:p>
        </w:tc>
        <w:tc>
          <w:tcPr>
            <w:tcW w:w="656" w:type="dxa"/>
            <w:hideMark/>
          </w:tcPr>
          <w:p w14:paraId="4E6B3FCE" w14:textId="474A1DD0" w:rsidR="00B360D6" w:rsidRPr="00F407F0" w:rsidRDefault="00B360D6"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2024</w:t>
            </w:r>
            <w:r w:rsidR="008378C1" w:rsidRPr="00F407F0">
              <w:rPr>
                <w:rFonts w:ascii="Times New Roman" w:eastAsia="Times New Roman" w:hAnsi="Times New Roman" w:cs="Times New Roman"/>
                <w:sz w:val="20"/>
                <w:szCs w:val="20"/>
                <w:lang w:val="sr-Latn-RS" w:eastAsia="en-GB"/>
              </w:rPr>
              <w:t>. godina</w:t>
            </w:r>
          </w:p>
        </w:tc>
        <w:tc>
          <w:tcPr>
            <w:tcW w:w="990" w:type="dxa"/>
            <w:hideMark/>
          </w:tcPr>
          <w:p w14:paraId="037B9B28" w14:textId="71DE3A5E" w:rsidR="00B360D6" w:rsidRPr="00F407F0" w:rsidRDefault="008378C1"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hAnsi="Times New Roman" w:cs="Times New Roman"/>
                <w:sz w:val="20"/>
                <w:szCs w:val="20"/>
                <w:lang w:val="sr-Latn-RS"/>
              </w:rPr>
              <w:t xml:space="preserve">Bez troškova. </w:t>
            </w:r>
          </w:p>
        </w:tc>
        <w:tc>
          <w:tcPr>
            <w:tcW w:w="1080" w:type="dxa"/>
            <w:gridSpan w:val="3"/>
            <w:hideMark/>
          </w:tcPr>
          <w:p w14:paraId="37FBEE6D" w14:textId="6761F76F" w:rsidR="00B360D6" w:rsidRPr="00F407F0" w:rsidRDefault="00B360D6"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0"/>
                <w:szCs w:val="20"/>
                <w:lang w:val="sr-Latn-RS" w:eastAsia="en-GB"/>
              </w:rPr>
            </w:pPr>
            <w:r w:rsidRPr="00F407F0">
              <w:rPr>
                <w:rFonts w:ascii="Times New Roman" w:hAnsi="Times New Roman" w:cs="Times New Roman"/>
                <w:sz w:val="20"/>
                <w:szCs w:val="20"/>
                <w:lang w:val="sr-Latn-RS"/>
              </w:rPr>
              <w:t xml:space="preserve">ME, UIBM, </w:t>
            </w:r>
            <w:r w:rsidR="008378C1" w:rsidRPr="00F407F0">
              <w:rPr>
                <w:rFonts w:ascii="Times New Roman" w:hAnsi="Times New Roman" w:cs="Times New Roman"/>
                <w:sz w:val="20"/>
                <w:szCs w:val="20"/>
                <w:lang w:val="sr-Latn-RS"/>
              </w:rPr>
              <w:t>NKRM</w:t>
            </w:r>
            <w:r w:rsidR="00261549" w:rsidRPr="00F407F0">
              <w:rPr>
                <w:rFonts w:ascii="Times New Roman" w:hAnsi="Times New Roman" w:cs="Times New Roman"/>
                <w:sz w:val="20"/>
                <w:szCs w:val="20"/>
                <w:lang w:val="sr-Latn-RS"/>
              </w:rPr>
              <w:t>.</w:t>
            </w:r>
          </w:p>
        </w:tc>
        <w:tc>
          <w:tcPr>
            <w:tcW w:w="1350" w:type="dxa"/>
            <w:hideMark/>
          </w:tcPr>
          <w:p w14:paraId="56F69B78" w14:textId="547D701D" w:rsidR="00B360D6" w:rsidRPr="00F407F0" w:rsidRDefault="008378C1"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Calibri" w:hAnsi="Times New Roman" w:cs="Times New Roman"/>
                <w:sz w:val="20"/>
                <w:szCs w:val="20"/>
                <w:lang w:val="sr-Latn-RS"/>
              </w:rPr>
              <w:t>Obnavljanje radne snage u aktivnim rudnicima, kao i intenzivno osposobljavanje radnika i tehničkog nadzornog osoblja, po najsavremenijim kriterijumima.</w:t>
            </w:r>
          </w:p>
        </w:tc>
        <w:tc>
          <w:tcPr>
            <w:tcW w:w="1170" w:type="dxa"/>
          </w:tcPr>
          <w:p w14:paraId="099B1E5B" w14:textId="21B6AAD5" w:rsidR="00B360D6" w:rsidRPr="00F407F0" w:rsidRDefault="008378C1" w:rsidP="00E868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Strategija za rudarstvo Republike Kosovo za period 2012-2025</w:t>
            </w:r>
          </w:p>
        </w:tc>
        <w:tc>
          <w:tcPr>
            <w:tcW w:w="2700" w:type="dxa"/>
            <w:hideMark/>
          </w:tcPr>
          <w:p w14:paraId="1EE84BD2" w14:textId="3BAAA616" w:rsidR="00B360D6" w:rsidRPr="00F407F0" w:rsidRDefault="008378C1" w:rsidP="00E8684D">
            <w:pPr>
              <w:cnfStyle w:val="000000000000" w:firstRow="0" w:lastRow="0" w:firstColumn="0" w:lastColumn="0" w:oddVBand="0" w:evenVBand="0" w:oddHBand="0" w:evenHBand="0" w:firstRowFirstColumn="0" w:firstRowLastColumn="0" w:lastRowFirstColumn="0" w:lastRowLastColumn="0"/>
              <w:rPr>
                <w:lang w:val="sr-Latn-RS"/>
              </w:rPr>
            </w:pPr>
            <w:r w:rsidRPr="00F407F0">
              <w:rPr>
                <w:rFonts w:ascii="Times New Roman" w:eastAsiaTheme="minorHAnsi" w:hAnsi="Times New Roman" w:cs="Times New Roman"/>
                <w:kern w:val="2"/>
                <w:sz w:val="20"/>
                <w:szCs w:val="20"/>
                <w:lang w:val="sr-Latn-RS"/>
                <w14:ligatures w14:val="standardContextual"/>
              </w:rPr>
              <w:t xml:space="preserve">Nastavljene su aktivnosti u okviru identifikovanja i realizovanja obuke za rudarski sektor o tehničkim pravilima zaštite i bezbednosti na radnom mestu. U okviru ove teme razmatra se mogućnost, zajedno sa </w:t>
            </w:r>
            <w:r w:rsidRPr="00F407F0">
              <w:rPr>
                <w:rFonts w:ascii="Times New Roman" w:eastAsia="Times New Roman" w:hAnsi="Times New Roman" w:cs="Times New Roman"/>
                <w:sz w:val="20"/>
                <w:szCs w:val="20"/>
                <w:lang w:val="sr-Latn-RS" w:eastAsia="en-GB"/>
              </w:rPr>
              <w:t>International, Commercial Law Development Program, Office of the General Counsel, U.S. Department of Commerce</w:t>
            </w:r>
            <w:r w:rsidRPr="00F407F0">
              <w:rPr>
                <w:rFonts w:ascii="Times New Roman" w:eastAsiaTheme="minorHAnsi" w:hAnsi="Times New Roman" w:cs="Times New Roman"/>
                <w:kern w:val="2"/>
                <w:sz w:val="20"/>
                <w:szCs w:val="20"/>
                <w:lang w:val="sr-Latn-RS"/>
                <w14:ligatures w14:val="standardContextual"/>
              </w:rPr>
              <w:t xml:space="preserve"> da se organizuju stručnu obuku počevši od proleća 2025. godine.</w:t>
            </w:r>
          </w:p>
        </w:tc>
      </w:tr>
      <w:bookmarkEnd w:id="7"/>
      <w:tr w:rsidR="008378C1" w:rsidRPr="00F407F0" w14:paraId="5D92FADF" w14:textId="77777777" w:rsidTr="003627DA">
        <w:trPr>
          <w:trHeight w:val="2161"/>
        </w:trPr>
        <w:tc>
          <w:tcPr>
            <w:cnfStyle w:val="001000000000" w:firstRow="0" w:lastRow="0" w:firstColumn="1" w:lastColumn="0" w:oddVBand="0" w:evenVBand="0" w:oddHBand="0" w:evenHBand="0" w:firstRowFirstColumn="0" w:firstRowLastColumn="0" w:lastRowFirstColumn="0" w:lastRowLastColumn="0"/>
            <w:tcW w:w="597" w:type="dxa"/>
          </w:tcPr>
          <w:p w14:paraId="46309B23" w14:textId="77777777" w:rsidR="008378C1" w:rsidRPr="00F407F0" w:rsidRDefault="008378C1" w:rsidP="008378C1">
            <w:pPr>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2.1.2</w:t>
            </w:r>
          </w:p>
        </w:tc>
        <w:tc>
          <w:tcPr>
            <w:tcW w:w="1555" w:type="dxa"/>
          </w:tcPr>
          <w:p w14:paraId="51BC5BA4" w14:textId="66C22ACA"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Latn-RS"/>
              </w:rPr>
            </w:pPr>
            <w:r w:rsidRPr="00F407F0">
              <w:rPr>
                <w:rFonts w:ascii="Times New Roman" w:hAnsi="Times New Roman" w:cs="Times New Roman"/>
                <w:sz w:val="20"/>
                <w:szCs w:val="20"/>
                <w:lang w:val="sr-Latn-RS"/>
              </w:rPr>
              <w:t xml:space="preserve">KEK je uspešno </w:t>
            </w:r>
            <w:r w:rsidR="00F407F0" w:rsidRPr="00F407F0">
              <w:rPr>
                <w:rFonts w:ascii="Times New Roman" w:hAnsi="Times New Roman" w:cs="Times New Roman"/>
                <w:sz w:val="20"/>
                <w:szCs w:val="20"/>
                <w:lang w:val="sr-Latn-RS"/>
              </w:rPr>
              <w:t>završila</w:t>
            </w:r>
            <w:r w:rsidRPr="00F407F0">
              <w:rPr>
                <w:rFonts w:ascii="Times New Roman" w:hAnsi="Times New Roman" w:cs="Times New Roman"/>
                <w:sz w:val="20"/>
                <w:szCs w:val="20"/>
                <w:lang w:val="sr-Latn-RS"/>
              </w:rPr>
              <w:t xml:space="preserve"> proces zapošljavanja dvesta dvadeset (220) novih radnika.</w:t>
            </w:r>
          </w:p>
        </w:tc>
        <w:tc>
          <w:tcPr>
            <w:tcW w:w="656" w:type="dxa"/>
          </w:tcPr>
          <w:p w14:paraId="421478D2" w14:textId="6711AD3D"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2024. godina</w:t>
            </w:r>
          </w:p>
        </w:tc>
        <w:tc>
          <w:tcPr>
            <w:tcW w:w="990" w:type="dxa"/>
          </w:tcPr>
          <w:p w14:paraId="266BECC1" w14:textId="29E59517"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Latn-RS"/>
              </w:rPr>
            </w:pPr>
            <w:r w:rsidRPr="00F407F0">
              <w:rPr>
                <w:rFonts w:ascii="Times New Roman" w:hAnsi="Times New Roman" w:cs="Times New Roman"/>
                <w:sz w:val="20"/>
                <w:szCs w:val="20"/>
                <w:lang w:val="sr-Latn-RS"/>
              </w:rPr>
              <w:t>KEK-ov izvor finansiranja.</w:t>
            </w:r>
          </w:p>
        </w:tc>
        <w:tc>
          <w:tcPr>
            <w:tcW w:w="1080" w:type="dxa"/>
            <w:gridSpan w:val="3"/>
          </w:tcPr>
          <w:p w14:paraId="15666123" w14:textId="77777777"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Latn-RS"/>
              </w:rPr>
            </w:pPr>
            <w:r w:rsidRPr="00F407F0">
              <w:rPr>
                <w:rFonts w:ascii="Times New Roman" w:hAnsi="Times New Roman" w:cs="Times New Roman"/>
                <w:sz w:val="20"/>
                <w:szCs w:val="20"/>
                <w:lang w:val="sr-Latn-RS"/>
              </w:rPr>
              <w:t>KEK</w:t>
            </w:r>
          </w:p>
        </w:tc>
        <w:tc>
          <w:tcPr>
            <w:tcW w:w="1350" w:type="dxa"/>
          </w:tcPr>
          <w:p w14:paraId="13A937F6" w14:textId="6EBC5EA1"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sr-Latn-RS"/>
              </w:rPr>
            </w:pPr>
            <w:r w:rsidRPr="00F407F0">
              <w:rPr>
                <w:rFonts w:ascii="Times New Roman" w:eastAsia="Calibri" w:hAnsi="Times New Roman" w:cs="Times New Roman"/>
                <w:sz w:val="20"/>
                <w:szCs w:val="20"/>
                <w:lang w:val="sr-Latn-RS"/>
              </w:rPr>
              <w:t>Obnavljanje radne snage u aktivnim rudnicima, kao i intenzivno osposobljavanje radnika i tehničkog nadzornog osoblja, po najsavremenijim kriterijumima.</w:t>
            </w:r>
          </w:p>
        </w:tc>
        <w:tc>
          <w:tcPr>
            <w:tcW w:w="1170" w:type="dxa"/>
          </w:tcPr>
          <w:p w14:paraId="3E3F2C8E" w14:textId="77C479A7"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Strategija za rudarstvo Republike Kosovo za period 2012-2025</w:t>
            </w:r>
          </w:p>
        </w:tc>
        <w:tc>
          <w:tcPr>
            <w:tcW w:w="2700" w:type="dxa"/>
          </w:tcPr>
          <w:p w14:paraId="41E3B289" w14:textId="7518483A" w:rsidR="008378C1" w:rsidRPr="00C011AE" w:rsidRDefault="008378C1" w:rsidP="008378C1">
            <w:pPr>
              <w:cnfStyle w:val="000000000000" w:firstRow="0" w:lastRow="0" w:firstColumn="0" w:lastColumn="0" w:oddVBand="0" w:evenVBand="0" w:oddHBand="0" w:evenHBand="0" w:firstRowFirstColumn="0" w:firstRowLastColumn="0" w:lastRowFirstColumn="0" w:lastRowLastColumn="0"/>
              <w:rPr>
                <w:lang w:val="sr-Latn-RS"/>
              </w:rPr>
            </w:pPr>
            <w:r w:rsidRPr="00F407F0">
              <w:rPr>
                <w:rFonts w:ascii="Times New Roman" w:eastAsiaTheme="minorHAnsi" w:hAnsi="Times New Roman" w:cs="Times New Roman"/>
                <w:kern w:val="2"/>
                <w:sz w:val="20"/>
                <w:szCs w:val="20"/>
                <w:lang w:val="sr-Latn-RS"/>
                <w14:ligatures w14:val="standardContextual"/>
              </w:rPr>
              <w:t xml:space="preserve">Kosovska energetska korporacija (KEK) AD, tokom 2024. godine, uspešno je završila proces zapošljavanja dvesta dvadeset (220) novih radnika, kao deo konstantnih napora da se popune upražnjena radna mesta, </w:t>
            </w:r>
            <w:r w:rsidR="00F407F0" w:rsidRPr="00F407F0">
              <w:rPr>
                <w:rFonts w:ascii="Times New Roman" w:eastAsiaTheme="minorHAnsi" w:hAnsi="Times New Roman" w:cs="Times New Roman"/>
                <w:kern w:val="2"/>
                <w:sz w:val="20"/>
                <w:szCs w:val="20"/>
                <w:lang w:val="sr-Latn-RS"/>
                <w14:ligatures w14:val="standardContextual"/>
              </w:rPr>
              <w:t>poboljšavajući</w:t>
            </w:r>
            <w:r w:rsidRPr="00F407F0">
              <w:rPr>
                <w:rFonts w:ascii="Times New Roman" w:eastAsiaTheme="minorHAnsi" w:hAnsi="Times New Roman" w:cs="Times New Roman"/>
                <w:kern w:val="2"/>
                <w:sz w:val="20"/>
                <w:szCs w:val="20"/>
                <w:lang w:val="sr-Latn-RS"/>
                <w14:ligatures w14:val="standardContextual"/>
              </w:rPr>
              <w:t xml:space="preserve"> performanse korporacije i doprinoseći smanjenju nezaposlenosti.</w:t>
            </w:r>
          </w:p>
          <w:p w14:paraId="189D1749" w14:textId="74E9A173"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r>
      <w:tr w:rsidR="008378C1" w:rsidRPr="00F407F0" w14:paraId="6C0B336D" w14:textId="77777777" w:rsidTr="00B47A70">
        <w:tc>
          <w:tcPr>
            <w:cnfStyle w:val="001000000000" w:firstRow="0" w:lastRow="0" w:firstColumn="1" w:lastColumn="0" w:oddVBand="0" w:evenVBand="0" w:oddHBand="0" w:evenHBand="0" w:firstRowFirstColumn="0" w:firstRowLastColumn="0" w:lastRowFirstColumn="0" w:lastRowLastColumn="0"/>
            <w:tcW w:w="597" w:type="dxa"/>
            <w:shd w:val="clear" w:color="auto" w:fill="92D050"/>
          </w:tcPr>
          <w:p w14:paraId="6AAF356B" w14:textId="77777777" w:rsidR="008378C1" w:rsidRPr="00F407F0" w:rsidRDefault="008378C1" w:rsidP="008378C1">
            <w:pPr>
              <w:rPr>
                <w:rFonts w:ascii="Times New Roman" w:eastAsia="Times New Roman" w:hAnsi="Times New Roman" w:cs="Times New Roman"/>
                <w:sz w:val="20"/>
                <w:szCs w:val="20"/>
                <w:lang w:val="sr-Latn-RS" w:eastAsia="en-GB"/>
              </w:rPr>
            </w:pPr>
            <w:r w:rsidRPr="00F407F0">
              <w:rPr>
                <w:lang w:val="sr-Latn-RS"/>
              </w:rPr>
              <w:t>2.2</w:t>
            </w:r>
          </w:p>
        </w:tc>
        <w:tc>
          <w:tcPr>
            <w:tcW w:w="9501" w:type="dxa"/>
            <w:gridSpan w:val="9"/>
            <w:shd w:val="clear" w:color="auto" w:fill="92D050"/>
          </w:tcPr>
          <w:p w14:paraId="5EA1461A" w14:textId="3CB6E3F0" w:rsidR="008378C1" w:rsidRPr="00F407F0" w:rsidRDefault="008378C1" w:rsidP="008378C1">
            <w:pPr>
              <w:tabs>
                <w:tab w:val="left" w:pos="212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sr-Latn-RS" w:eastAsia="en-GB"/>
              </w:rPr>
            </w:pPr>
            <w:r w:rsidRPr="00F407F0">
              <w:rPr>
                <w:rFonts w:ascii="Times New Roman" w:eastAsia="Times New Roman" w:hAnsi="Times New Roman" w:cs="Times New Roman"/>
                <w:b/>
                <w:sz w:val="20"/>
                <w:szCs w:val="20"/>
                <w:lang w:val="sr-Latn-RS" w:eastAsia="en-GB"/>
              </w:rPr>
              <w:t xml:space="preserve">Specifični cilj: Istraživanje </w:t>
            </w:r>
            <w:r w:rsidR="00F407F0" w:rsidRPr="00F407F0">
              <w:rPr>
                <w:rFonts w:ascii="Times New Roman" w:eastAsia="Times New Roman" w:hAnsi="Times New Roman" w:cs="Times New Roman"/>
                <w:b/>
                <w:sz w:val="20"/>
                <w:szCs w:val="20"/>
                <w:lang w:val="sr-Latn-RS" w:eastAsia="en-GB"/>
              </w:rPr>
              <w:t>mineralnih</w:t>
            </w:r>
            <w:r w:rsidRPr="00F407F0">
              <w:rPr>
                <w:rFonts w:ascii="Times New Roman" w:eastAsia="Times New Roman" w:hAnsi="Times New Roman" w:cs="Times New Roman"/>
                <w:b/>
                <w:sz w:val="20"/>
                <w:szCs w:val="20"/>
                <w:lang w:val="sr-Latn-RS" w:eastAsia="en-GB"/>
              </w:rPr>
              <w:t xml:space="preserve"> resursa i njihovo prijavljivanje </w:t>
            </w:r>
          </w:p>
        </w:tc>
      </w:tr>
      <w:tr w:rsidR="008378C1" w:rsidRPr="00F407F0" w14:paraId="013115CA" w14:textId="77777777" w:rsidTr="00697187">
        <w:trPr>
          <w:trHeight w:val="1279"/>
        </w:trPr>
        <w:tc>
          <w:tcPr>
            <w:cnfStyle w:val="001000000000" w:firstRow="0" w:lastRow="0" w:firstColumn="1" w:lastColumn="0" w:oddVBand="0" w:evenVBand="0" w:oddHBand="0" w:evenHBand="0" w:firstRowFirstColumn="0" w:firstRowLastColumn="0" w:lastRowFirstColumn="0" w:lastRowLastColumn="0"/>
            <w:tcW w:w="597" w:type="dxa"/>
            <w:shd w:val="clear" w:color="auto" w:fill="EAF1DD" w:themeFill="accent3" w:themeFillTint="33"/>
            <w:hideMark/>
          </w:tcPr>
          <w:p w14:paraId="04C0D097" w14:textId="7DC4615D" w:rsidR="008378C1" w:rsidRPr="00F407F0" w:rsidRDefault="008378C1" w:rsidP="008378C1">
            <w:pPr>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Br.</w:t>
            </w:r>
          </w:p>
        </w:tc>
        <w:tc>
          <w:tcPr>
            <w:tcW w:w="1555" w:type="dxa"/>
            <w:shd w:val="clear" w:color="auto" w:fill="EAF1DD" w:themeFill="accent3" w:themeFillTint="33"/>
          </w:tcPr>
          <w:p w14:paraId="71D81D66" w14:textId="77777777"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 xml:space="preserve">Ciljevi i postupci </w:t>
            </w:r>
          </w:p>
          <w:p w14:paraId="7B62D6A6" w14:textId="77777777"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c>
          <w:tcPr>
            <w:tcW w:w="656" w:type="dxa"/>
            <w:shd w:val="clear" w:color="auto" w:fill="EAF1DD" w:themeFill="accent3" w:themeFillTint="33"/>
          </w:tcPr>
          <w:p w14:paraId="0AECD28F" w14:textId="77777777"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Poslednji rok</w:t>
            </w:r>
          </w:p>
          <w:p w14:paraId="1A5BABBC" w14:textId="77777777"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c>
          <w:tcPr>
            <w:tcW w:w="990" w:type="dxa"/>
            <w:shd w:val="clear" w:color="auto" w:fill="EAF1DD" w:themeFill="accent3" w:themeFillTint="33"/>
            <w:hideMark/>
          </w:tcPr>
          <w:p w14:paraId="49D804B1" w14:textId="235AE421"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Izvor finansiranja</w:t>
            </w:r>
          </w:p>
        </w:tc>
        <w:tc>
          <w:tcPr>
            <w:tcW w:w="1080" w:type="dxa"/>
            <w:gridSpan w:val="3"/>
            <w:shd w:val="clear" w:color="auto" w:fill="EAF1DD" w:themeFill="accent3" w:themeFillTint="33"/>
            <w:hideMark/>
          </w:tcPr>
          <w:p w14:paraId="0B543243" w14:textId="77777777"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Vodeća i pomoćna institucija</w:t>
            </w:r>
          </w:p>
          <w:p w14:paraId="7F38D962" w14:textId="70EE9197"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c>
          <w:tcPr>
            <w:tcW w:w="1350" w:type="dxa"/>
            <w:shd w:val="clear" w:color="auto" w:fill="EAF1DD" w:themeFill="accent3" w:themeFillTint="33"/>
            <w:hideMark/>
          </w:tcPr>
          <w:p w14:paraId="42F871B3" w14:textId="30CC7437"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Produkt (Output)</w:t>
            </w:r>
          </w:p>
        </w:tc>
        <w:tc>
          <w:tcPr>
            <w:tcW w:w="1170" w:type="dxa"/>
            <w:shd w:val="clear" w:color="auto" w:fill="EAF1DD" w:themeFill="accent3" w:themeFillTint="33"/>
            <w:hideMark/>
          </w:tcPr>
          <w:p w14:paraId="502EA57C" w14:textId="61D7F40B"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 xml:space="preserve">Pozivanje na dokumenta (na primer PRV, NPSSSP). </w:t>
            </w:r>
          </w:p>
        </w:tc>
        <w:tc>
          <w:tcPr>
            <w:tcW w:w="2700" w:type="dxa"/>
            <w:shd w:val="clear" w:color="auto" w:fill="EAF1DD" w:themeFill="accent3" w:themeFillTint="33"/>
          </w:tcPr>
          <w:p w14:paraId="34BA469A" w14:textId="77777777"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Napredak u sprovođenju</w:t>
            </w:r>
          </w:p>
          <w:p w14:paraId="218EDFEC" w14:textId="77777777"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r>
      <w:tr w:rsidR="008378C1" w:rsidRPr="00F407F0" w14:paraId="6553D0EE" w14:textId="77777777" w:rsidTr="0060577A">
        <w:tc>
          <w:tcPr>
            <w:cnfStyle w:val="001000000000" w:firstRow="0" w:lastRow="0" w:firstColumn="1" w:lastColumn="0" w:oddVBand="0" w:evenVBand="0" w:oddHBand="0" w:evenHBand="0" w:firstRowFirstColumn="0" w:firstRowLastColumn="0" w:lastRowFirstColumn="0" w:lastRowLastColumn="0"/>
            <w:tcW w:w="597" w:type="dxa"/>
          </w:tcPr>
          <w:p w14:paraId="531D8A93" w14:textId="77777777" w:rsidR="008378C1" w:rsidRPr="00F407F0" w:rsidRDefault="008378C1" w:rsidP="008378C1">
            <w:pPr>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2.2.1</w:t>
            </w:r>
          </w:p>
        </w:tc>
        <w:tc>
          <w:tcPr>
            <w:tcW w:w="1555" w:type="dxa"/>
          </w:tcPr>
          <w:p w14:paraId="2F59F8FB" w14:textId="325A08C0"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Projekat: Geološki plan Ponoševca u razmeri 1:25000</w:t>
            </w:r>
          </w:p>
        </w:tc>
        <w:tc>
          <w:tcPr>
            <w:tcW w:w="656" w:type="dxa"/>
            <w:tcBorders>
              <w:top w:val="single" w:sz="4" w:space="0" w:color="D6E3BC" w:themeColor="accent3" w:themeTint="66"/>
              <w:left w:val="single" w:sz="4" w:space="0" w:color="D6E3BC" w:themeColor="accent3" w:themeTint="66"/>
              <w:right w:val="single" w:sz="4" w:space="0" w:color="D6E3BC" w:themeColor="accent3" w:themeTint="66"/>
            </w:tcBorders>
          </w:tcPr>
          <w:p w14:paraId="29B17061" w14:textId="7D62FDE4"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2024. godina</w:t>
            </w:r>
          </w:p>
        </w:tc>
        <w:tc>
          <w:tcPr>
            <w:tcW w:w="990" w:type="dxa"/>
            <w:tcBorders>
              <w:top w:val="single" w:sz="4" w:space="0" w:color="D6E3BC" w:themeColor="accent3" w:themeTint="66"/>
              <w:left w:val="single" w:sz="4" w:space="0" w:color="D6E3BC" w:themeColor="accent3" w:themeTint="66"/>
              <w:right w:val="single" w:sz="4" w:space="0" w:color="D6E3BC" w:themeColor="accent3" w:themeTint="66"/>
            </w:tcBorders>
          </w:tcPr>
          <w:p w14:paraId="1730FFC0" w14:textId="6D8AFD0C"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Bez troškova</w:t>
            </w:r>
          </w:p>
        </w:tc>
        <w:tc>
          <w:tcPr>
            <w:tcW w:w="1080" w:type="dxa"/>
            <w:gridSpan w:val="3"/>
            <w:tcBorders>
              <w:top w:val="single" w:sz="4" w:space="0" w:color="D6E3BC" w:themeColor="accent3" w:themeTint="66"/>
              <w:left w:val="single" w:sz="4" w:space="0" w:color="D6E3BC" w:themeColor="accent3" w:themeTint="66"/>
              <w:right w:val="single" w:sz="4" w:space="0" w:color="D6E3BC" w:themeColor="accent3" w:themeTint="66"/>
            </w:tcBorders>
          </w:tcPr>
          <w:p w14:paraId="4DD0194E" w14:textId="77777777"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ME</w:t>
            </w:r>
          </w:p>
          <w:p w14:paraId="436793C9" w14:textId="2A3F823A"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GSK</w:t>
            </w:r>
          </w:p>
        </w:tc>
        <w:tc>
          <w:tcPr>
            <w:tcW w:w="1350" w:type="dxa"/>
            <w:tcBorders>
              <w:top w:val="single" w:sz="4" w:space="0" w:color="D6E3BC" w:themeColor="accent3" w:themeTint="66"/>
              <w:left w:val="single" w:sz="4" w:space="0" w:color="D6E3BC" w:themeColor="accent3" w:themeTint="66"/>
              <w:right w:val="single" w:sz="4" w:space="0" w:color="D6E3BC" w:themeColor="accent3" w:themeTint="66"/>
            </w:tcBorders>
          </w:tcPr>
          <w:p w14:paraId="6C78E0D3" w14:textId="5D482130"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Popunjavanje informacija za usluge od strane GSK-a</w:t>
            </w:r>
          </w:p>
        </w:tc>
        <w:tc>
          <w:tcPr>
            <w:tcW w:w="1170" w:type="dxa"/>
            <w:tcBorders>
              <w:top w:val="single" w:sz="4" w:space="0" w:color="D6E3BC" w:themeColor="accent3" w:themeTint="66"/>
              <w:left w:val="single" w:sz="4" w:space="0" w:color="D6E3BC" w:themeColor="accent3" w:themeTint="66"/>
              <w:right w:val="single" w:sz="4" w:space="0" w:color="D6E3BC" w:themeColor="accent3" w:themeTint="66"/>
            </w:tcBorders>
          </w:tcPr>
          <w:p w14:paraId="1D9B5D4C" w14:textId="0D027548"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 xml:space="preserve">Strategija za rudarstvo Republike </w:t>
            </w:r>
            <w:r w:rsidRPr="00F407F0">
              <w:rPr>
                <w:rFonts w:ascii="Times New Roman" w:eastAsia="Times New Roman" w:hAnsi="Times New Roman" w:cs="Times New Roman"/>
                <w:sz w:val="20"/>
                <w:szCs w:val="20"/>
                <w:lang w:val="sr-Latn-RS" w:eastAsia="en-GB"/>
              </w:rPr>
              <w:lastRenderedPageBreak/>
              <w:t>Kosovo za period 2012-2025</w:t>
            </w:r>
          </w:p>
          <w:p w14:paraId="6C56EDB8" w14:textId="77777777"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c>
          <w:tcPr>
            <w:tcW w:w="2700" w:type="dxa"/>
          </w:tcPr>
          <w:p w14:paraId="2C5320E1" w14:textId="77777777"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kern w:val="2"/>
                <w:sz w:val="20"/>
                <w:szCs w:val="20"/>
                <w:lang w:val="sr-Latn-RS"/>
                <w14:ligatures w14:val="standardContextual"/>
              </w:rPr>
            </w:pPr>
            <w:r w:rsidRPr="00F407F0">
              <w:rPr>
                <w:rFonts w:ascii="Times New Roman" w:eastAsiaTheme="minorHAnsi" w:hAnsi="Times New Roman" w:cs="Times New Roman"/>
                <w:kern w:val="2"/>
                <w:sz w:val="20"/>
                <w:szCs w:val="20"/>
                <w:lang w:val="sr-Latn-RS"/>
                <w14:ligatures w14:val="standardContextual"/>
              </w:rPr>
              <w:lastRenderedPageBreak/>
              <w:t xml:space="preserve">Na projektu „Ponoševac“ Planšeti „K34-53Dc, u razmeri 1:25 000, radovi su u toku. U periodu za koji izveštavamo </w:t>
            </w:r>
            <w:r w:rsidRPr="00F407F0">
              <w:rPr>
                <w:rFonts w:ascii="Times New Roman" w:eastAsiaTheme="minorHAnsi" w:hAnsi="Times New Roman" w:cs="Times New Roman"/>
                <w:kern w:val="2"/>
                <w:sz w:val="20"/>
                <w:szCs w:val="20"/>
                <w:lang w:val="sr-Latn-RS"/>
                <w14:ligatures w14:val="standardContextual"/>
              </w:rPr>
              <w:lastRenderedPageBreak/>
              <w:t>urađen je analitički rad sa podacima.</w:t>
            </w:r>
          </w:p>
          <w:p w14:paraId="0DF40440" w14:textId="0BABBE85" w:rsidR="008378C1" w:rsidRPr="00F407F0" w:rsidRDefault="00C5173F" w:rsidP="008378C1">
            <w:pPr>
              <w:cnfStyle w:val="000000000000" w:firstRow="0" w:lastRow="0" w:firstColumn="0" w:lastColumn="0" w:oddVBand="0" w:evenVBand="0" w:oddHBand="0" w:evenHBand="0" w:firstRowFirstColumn="0" w:firstRowLastColumn="0" w:lastRowFirstColumn="0" w:lastRowLastColumn="0"/>
              <w:rPr>
                <w:lang w:val="sr-Latn-RS"/>
              </w:rPr>
            </w:pPr>
            <w:r w:rsidRPr="00F407F0">
              <w:rPr>
                <w:rFonts w:ascii="Times New Roman" w:eastAsiaTheme="minorHAnsi" w:hAnsi="Times New Roman" w:cs="Times New Roman"/>
                <w:kern w:val="2"/>
                <w:sz w:val="20"/>
                <w:szCs w:val="20"/>
                <w:lang w:val="sr-Latn-RS"/>
                <w14:ligatures w14:val="standardContextual"/>
              </w:rPr>
              <w:t>Ovi podaci se sistematski plasiraju i upotpunjuju u završni dokument koji je u pripremi, a koji je predviđeno da bude završen ove godine. „Uzorci uzeti tokom poslednjih itinerera biće pripremljeni, sistematizovani i dokumentovani i poslati u narednim nedeljama na obradu u Geomehaničku laboratoriju u Mitrovici.</w:t>
            </w:r>
          </w:p>
        </w:tc>
      </w:tr>
      <w:tr w:rsidR="00C5173F" w:rsidRPr="00F407F0" w14:paraId="7BD302A2" w14:textId="77777777" w:rsidTr="0060577A">
        <w:tc>
          <w:tcPr>
            <w:cnfStyle w:val="001000000000" w:firstRow="0" w:lastRow="0" w:firstColumn="1" w:lastColumn="0" w:oddVBand="0" w:evenVBand="0" w:oddHBand="0" w:evenHBand="0" w:firstRowFirstColumn="0" w:firstRowLastColumn="0" w:lastRowFirstColumn="0" w:lastRowLastColumn="0"/>
            <w:tcW w:w="597" w:type="dxa"/>
          </w:tcPr>
          <w:p w14:paraId="5B8337D1" w14:textId="77777777" w:rsidR="00C5173F" w:rsidRPr="00F407F0" w:rsidRDefault="00C5173F" w:rsidP="00C5173F">
            <w:pPr>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lastRenderedPageBreak/>
              <w:t>2.2.2</w:t>
            </w:r>
          </w:p>
        </w:tc>
        <w:tc>
          <w:tcPr>
            <w:tcW w:w="1555" w:type="dxa"/>
          </w:tcPr>
          <w:p w14:paraId="54012258" w14:textId="37AAD00C"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Istraživanje relikvija minerala šljake, analiza i izrada karte 1:100.000 za 2023. i 2024. godinu</w:t>
            </w:r>
          </w:p>
        </w:tc>
        <w:tc>
          <w:tcPr>
            <w:tcW w:w="656" w:type="dxa"/>
            <w:tcBorders>
              <w:top w:val="single" w:sz="4" w:space="0" w:color="D6E3BC" w:themeColor="accent3" w:themeTint="66"/>
              <w:left w:val="single" w:sz="4" w:space="0" w:color="D6E3BC" w:themeColor="accent3" w:themeTint="66"/>
              <w:right w:val="single" w:sz="4" w:space="0" w:color="D6E3BC" w:themeColor="accent3" w:themeTint="66"/>
            </w:tcBorders>
          </w:tcPr>
          <w:p w14:paraId="4A8F6681" w14:textId="335FEDDC"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2024. godina</w:t>
            </w:r>
          </w:p>
        </w:tc>
        <w:tc>
          <w:tcPr>
            <w:tcW w:w="990" w:type="dxa"/>
            <w:tcBorders>
              <w:top w:val="single" w:sz="4" w:space="0" w:color="D6E3BC" w:themeColor="accent3" w:themeTint="66"/>
              <w:left w:val="single" w:sz="4" w:space="0" w:color="D6E3BC" w:themeColor="accent3" w:themeTint="66"/>
              <w:right w:val="single" w:sz="4" w:space="0" w:color="D6E3BC" w:themeColor="accent3" w:themeTint="66"/>
            </w:tcBorders>
          </w:tcPr>
          <w:p w14:paraId="7A5C4936" w14:textId="7BA9317E"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Bez troškova</w:t>
            </w:r>
          </w:p>
        </w:tc>
        <w:tc>
          <w:tcPr>
            <w:tcW w:w="1080" w:type="dxa"/>
            <w:gridSpan w:val="3"/>
            <w:tcBorders>
              <w:top w:val="single" w:sz="4" w:space="0" w:color="D6E3BC" w:themeColor="accent3" w:themeTint="66"/>
              <w:left w:val="single" w:sz="4" w:space="0" w:color="D6E3BC" w:themeColor="accent3" w:themeTint="66"/>
              <w:right w:val="single" w:sz="4" w:space="0" w:color="D6E3BC" w:themeColor="accent3" w:themeTint="66"/>
            </w:tcBorders>
          </w:tcPr>
          <w:p w14:paraId="4171A177" w14:textId="77777777"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ME</w:t>
            </w:r>
          </w:p>
          <w:p w14:paraId="3F4C2E05" w14:textId="0DF5AC4F"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GSK</w:t>
            </w:r>
          </w:p>
        </w:tc>
        <w:tc>
          <w:tcPr>
            <w:tcW w:w="1350" w:type="dxa"/>
            <w:tcBorders>
              <w:top w:val="single" w:sz="4" w:space="0" w:color="D6E3BC" w:themeColor="accent3" w:themeTint="66"/>
              <w:left w:val="single" w:sz="4" w:space="0" w:color="D6E3BC" w:themeColor="accent3" w:themeTint="66"/>
              <w:right w:val="single" w:sz="4" w:space="0" w:color="D6E3BC" w:themeColor="accent3" w:themeTint="66"/>
            </w:tcBorders>
          </w:tcPr>
          <w:p w14:paraId="33C1322A" w14:textId="770BCB58"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Popunjavanje informacija u bazi podataka za usluge iz GSK-a.</w:t>
            </w:r>
          </w:p>
        </w:tc>
        <w:tc>
          <w:tcPr>
            <w:tcW w:w="1170" w:type="dxa"/>
            <w:tcBorders>
              <w:top w:val="single" w:sz="4" w:space="0" w:color="D6E3BC" w:themeColor="accent3" w:themeTint="66"/>
              <w:left w:val="single" w:sz="4" w:space="0" w:color="D6E3BC" w:themeColor="accent3" w:themeTint="66"/>
              <w:right w:val="single" w:sz="4" w:space="0" w:color="D6E3BC" w:themeColor="accent3" w:themeTint="66"/>
            </w:tcBorders>
          </w:tcPr>
          <w:p w14:paraId="47DCC53C" w14:textId="6B055BF6"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Strategija za rudarstvo Republike Kosovo za period 2012-2025</w:t>
            </w:r>
          </w:p>
        </w:tc>
        <w:tc>
          <w:tcPr>
            <w:tcW w:w="2700" w:type="dxa"/>
          </w:tcPr>
          <w:p w14:paraId="42C37854" w14:textId="0B6E78F9"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Projekat je realizovan sto posto (100%).</w:t>
            </w:r>
          </w:p>
          <w:p w14:paraId="1760E8E3" w14:textId="5D3CE976"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Sakupljanje uzoraka na raznim metalurškim mestima. Analiza mineralnih relikvija i izrada karte relikvija korišćenjem GIS-a i postavljanjem simbola na karti.</w:t>
            </w:r>
          </w:p>
        </w:tc>
      </w:tr>
      <w:tr w:rsidR="00C5173F" w:rsidRPr="00F407F0" w14:paraId="49D96896" w14:textId="77777777" w:rsidTr="0060577A">
        <w:tc>
          <w:tcPr>
            <w:cnfStyle w:val="001000000000" w:firstRow="0" w:lastRow="0" w:firstColumn="1" w:lastColumn="0" w:oddVBand="0" w:evenVBand="0" w:oddHBand="0" w:evenHBand="0" w:firstRowFirstColumn="0" w:firstRowLastColumn="0" w:lastRowFirstColumn="0" w:lastRowLastColumn="0"/>
            <w:tcW w:w="597" w:type="dxa"/>
          </w:tcPr>
          <w:p w14:paraId="69190D91" w14:textId="77777777" w:rsidR="00C5173F" w:rsidRPr="00F407F0" w:rsidRDefault="00C5173F" w:rsidP="00C5173F">
            <w:pPr>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2.2.3</w:t>
            </w:r>
          </w:p>
        </w:tc>
        <w:tc>
          <w:tcPr>
            <w:tcW w:w="1555" w:type="dxa"/>
          </w:tcPr>
          <w:p w14:paraId="012A5250" w14:textId="509C4071"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color w:val="000000" w:themeColor="text1"/>
                <w:sz w:val="20"/>
                <w:szCs w:val="20"/>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Mapa seizmičkog rizika za teritoriju Kosova za 2023. i 2024. godinu</w:t>
            </w:r>
          </w:p>
        </w:tc>
        <w:tc>
          <w:tcPr>
            <w:tcW w:w="656" w:type="dxa"/>
            <w:tcBorders>
              <w:top w:val="single" w:sz="4" w:space="0" w:color="D6E3BC" w:themeColor="accent3" w:themeTint="66"/>
              <w:left w:val="single" w:sz="4" w:space="0" w:color="D6E3BC" w:themeColor="accent3" w:themeTint="66"/>
              <w:right w:val="single" w:sz="4" w:space="0" w:color="D6E3BC" w:themeColor="accent3" w:themeTint="66"/>
            </w:tcBorders>
          </w:tcPr>
          <w:p w14:paraId="4FA48A59" w14:textId="4955C335"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2024. godina</w:t>
            </w:r>
          </w:p>
        </w:tc>
        <w:tc>
          <w:tcPr>
            <w:tcW w:w="990" w:type="dxa"/>
            <w:tcBorders>
              <w:top w:val="single" w:sz="4" w:space="0" w:color="D6E3BC" w:themeColor="accent3" w:themeTint="66"/>
              <w:left w:val="single" w:sz="4" w:space="0" w:color="D6E3BC" w:themeColor="accent3" w:themeTint="66"/>
              <w:right w:val="single" w:sz="4" w:space="0" w:color="D6E3BC" w:themeColor="accent3" w:themeTint="66"/>
            </w:tcBorders>
          </w:tcPr>
          <w:p w14:paraId="765C5684" w14:textId="23054AC1"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Bez troškova</w:t>
            </w:r>
          </w:p>
        </w:tc>
        <w:tc>
          <w:tcPr>
            <w:tcW w:w="1080" w:type="dxa"/>
            <w:gridSpan w:val="3"/>
            <w:tcBorders>
              <w:top w:val="single" w:sz="4" w:space="0" w:color="D6E3BC" w:themeColor="accent3" w:themeTint="66"/>
              <w:left w:val="single" w:sz="4" w:space="0" w:color="D6E3BC" w:themeColor="accent3" w:themeTint="66"/>
              <w:right w:val="single" w:sz="4" w:space="0" w:color="D6E3BC" w:themeColor="accent3" w:themeTint="66"/>
            </w:tcBorders>
          </w:tcPr>
          <w:p w14:paraId="4F6FF79E" w14:textId="77777777"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ME</w:t>
            </w:r>
          </w:p>
          <w:p w14:paraId="157B575F" w14:textId="7C2443A8"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GSK</w:t>
            </w:r>
          </w:p>
        </w:tc>
        <w:tc>
          <w:tcPr>
            <w:tcW w:w="1350" w:type="dxa"/>
            <w:tcBorders>
              <w:top w:val="single" w:sz="4" w:space="0" w:color="D6E3BC" w:themeColor="accent3" w:themeTint="66"/>
              <w:left w:val="single" w:sz="4" w:space="0" w:color="D6E3BC" w:themeColor="accent3" w:themeTint="66"/>
              <w:right w:val="single" w:sz="4" w:space="0" w:color="D6E3BC" w:themeColor="accent3" w:themeTint="66"/>
            </w:tcBorders>
          </w:tcPr>
          <w:p w14:paraId="49963CEF" w14:textId="1E87460B"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Popunjavanje informacija u bazi podataka za usluge iz GSK-a.</w:t>
            </w:r>
          </w:p>
        </w:tc>
        <w:tc>
          <w:tcPr>
            <w:tcW w:w="1170" w:type="dxa"/>
            <w:tcBorders>
              <w:top w:val="single" w:sz="4" w:space="0" w:color="D6E3BC" w:themeColor="accent3" w:themeTint="66"/>
              <w:left w:val="single" w:sz="4" w:space="0" w:color="D6E3BC" w:themeColor="accent3" w:themeTint="66"/>
              <w:right w:val="single" w:sz="4" w:space="0" w:color="D6E3BC" w:themeColor="accent3" w:themeTint="66"/>
            </w:tcBorders>
          </w:tcPr>
          <w:p w14:paraId="0838C719" w14:textId="47A5D498"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Strategija za rudarstvo Republike Kosovo za period 2012-2025</w:t>
            </w:r>
          </w:p>
        </w:tc>
        <w:tc>
          <w:tcPr>
            <w:tcW w:w="2700" w:type="dxa"/>
          </w:tcPr>
          <w:p w14:paraId="03BB53CD" w14:textId="40FF9747"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Projekat je realizovan sto posto (100%).</w:t>
            </w:r>
          </w:p>
          <w:p w14:paraId="448AA2AF" w14:textId="77777777"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Analiza tektonike i geologije na teritoriji Republike Kosovo.</w:t>
            </w:r>
          </w:p>
          <w:p w14:paraId="76202286" w14:textId="158FEACB"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Klasifikacija, matematičko i probabilističko modeliranje rizika.</w:t>
            </w:r>
          </w:p>
        </w:tc>
      </w:tr>
      <w:tr w:rsidR="008378C1" w:rsidRPr="00F407F0" w14:paraId="7B8F0EDF" w14:textId="77777777" w:rsidTr="00B47A70">
        <w:tc>
          <w:tcPr>
            <w:cnfStyle w:val="001000000000" w:firstRow="0" w:lastRow="0" w:firstColumn="1" w:lastColumn="0" w:oddVBand="0" w:evenVBand="0" w:oddHBand="0" w:evenHBand="0" w:firstRowFirstColumn="0" w:firstRowLastColumn="0" w:lastRowFirstColumn="0" w:lastRowLastColumn="0"/>
            <w:tcW w:w="597" w:type="dxa"/>
            <w:shd w:val="clear" w:color="auto" w:fill="00B050"/>
          </w:tcPr>
          <w:p w14:paraId="348E30B6" w14:textId="77777777" w:rsidR="008378C1" w:rsidRPr="00F407F0" w:rsidRDefault="008378C1" w:rsidP="008378C1">
            <w:pPr>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3.</w:t>
            </w:r>
          </w:p>
        </w:tc>
        <w:tc>
          <w:tcPr>
            <w:tcW w:w="9501" w:type="dxa"/>
            <w:gridSpan w:val="9"/>
            <w:shd w:val="clear" w:color="auto" w:fill="00B050"/>
          </w:tcPr>
          <w:p w14:paraId="4DEF9760" w14:textId="62DADD20" w:rsidR="008378C1" w:rsidRPr="00F407F0" w:rsidRDefault="00C5173F" w:rsidP="008378C1">
            <w:pPr>
              <w:tabs>
                <w:tab w:val="left" w:pos="2057"/>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val="sr-Latn-RS" w:eastAsia="en-GB"/>
              </w:rPr>
            </w:pPr>
            <w:r w:rsidRPr="00F407F0">
              <w:rPr>
                <w:rFonts w:ascii="Times New Roman" w:eastAsia="Times New Roman" w:hAnsi="Times New Roman" w:cs="Times New Roman"/>
                <w:b/>
                <w:sz w:val="24"/>
                <w:szCs w:val="24"/>
                <w:lang w:val="sr-Latn-RS" w:eastAsia="en-GB"/>
              </w:rPr>
              <w:t xml:space="preserve">STRATEŠKI CILJ: SOCIJALNA PITANJA I KORISTI ZAJEDNICE </w:t>
            </w:r>
          </w:p>
        </w:tc>
      </w:tr>
      <w:tr w:rsidR="008378C1" w:rsidRPr="00F407F0" w14:paraId="2527B240" w14:textId="77777777" w:rsidTr="00B47A70">
        <w:tc>
          <w:tcPr>
            <w:cnfStyle w:val="001000000000" w:firstRow="0" w:lastRow="0" w:firstColumn="1" w:lastColumn="0" w:oddVBand="0" w:evenVBand="0" w:oddHBand="0" w:evenHBand="0" w:firstRowFirstColumn="0" w:firstRowLastColumn="0" w:lastRowFirstColumn="0" w:lastRowLastColumn="0"/>
            <w:tcW w:w="597" w:type="dxa"/>
            <w:shd w:val="clear" w:color="auto" w:fill="92D050"/>
          </w:tcPr>
          <w:p w14:paraId="3A3A686A" w14:textId="77777777" w:rsidR="008378C1" w:rsidRPr="00F407F0" w:rsidRDefault="008378C1" w:rsidP="008378C1">
            <w:pPr>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3.1</w:t>
            </w:r>
          </w:p>
        </w:tc>
        <w:tc>
          <w:tcPr>
            <w:tcW w:w="9501" w:type="dxa"/>
            <w:gridSpan w:val="9"/>
            <w:shd w:val="clear" w:color="auto" w:fill="92D050"/>
          </w:tcPr>
          <w:p w14:paraId="6DC47775" w14:textId="1AB31009" w:rsidR="008378C1" w:rsidRPr="00F407F0" w:rsidRDefault="00C5173F" w:rsidP="008378C1">
            <w:pPr>
              <w:tabs>
                <w:tab w:val="left" w:pos="2057"/>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sr-Latn-RS" w:eastAsia="en-GB"/>
              </w:rPr>
            </w:pPr>
            <w:r w:rsidRPr="00F407F0">
              <w:rPr>
                <w:rFonts w:ascii="Times New Roman" w:eastAsia="Times New Roman" w:hAnsi="Times New Roman" w:cs="Times New Roman"/>
                <w:b/>
                <w:sz w:val="20"/>
                <w:szCs w:val="20"/>
                <w:lang w:val="sr-Latn-RS" w:eastAsia="en-GB"/>
              </w:rPr>
              <w:t>Specifični cilj:</w:t>
            </w:r>
            <w:r w:rsidR="008378C1" w:rsidRPr="00F407F0">
              <w:rPr>
                <w:rFonts w:ascii="Times New Roman" w:eastAsia="Times New Roman" w:hAnsi="Times New Roman" w:cs="Times New Roman"/>
                <w:b/>
                <w:sz w:val="20"/>
                <w:szCs w:val="20"/>
                <w:lang w:val="sr-Latn-RS" w:eastAsia="en-GB"/>
              </w:rPr>
              <w:tab/>
            </w:r>
            <w:r w:rsidRPr="00F407F0">
              <w:rPr>
                <w:rFonts w:ascii="Times New Roman" w:eastAsia="Times New Roman" w:hAnsi="Times New Roman" w:cs="Times New Roman"/>
                <w:b/>
                <w:sz w:val="20"/>
                <w:szCs w:val="20"/>
                <w:lang w:val="sr-Latn-RS" w:eastAsia="en-GB"/>
              </w:rPr>
              <w:t>Tretiranje socijalnih pitanja i bezbednost na radu</w:t>
            </w:r>
          </w:p>
        </w:tc>
      </w:tr>
      <w:tr w:rsidR="00C5173F" w:rsidRPr="00F407F0" w14:paraId="3E813554" w14:textId="77777777" w:rsidTr="00697187">
        <w:trPr>
          <w:trHeight w:val="1279"/>
        </w:trPr>
        <w:tc>
          <w:tcPr>
            <w:cnfStyle w:val="001000000000" w:firstRow="0" w:lastRow="0" w:firstColumn="1" w:lastColumn="0" w:oddVBand="0" w:evenVBand="0" w:oddHBand="0" w:evenHBand="0" w:firstRowFirstColumn="0" w:firstRowLastColumn="0" w:lastRowFirstColumn="0" w:lastRowLastColumn="0"/>
            <w:tcW w:w="597" w:type="dxa"/>
            <w:shd w:val="clear" w:color="auto" w:fill="EAF1DD" w:themeFill="accent3" w:themeFillTint="33"/>
            <w:hideMark/>
          </w:tcPr>
          <w:p w14:paraId="7EEE06B4" w14:textId="753BF03A" w:rsidR="00C5173F" w:rsidRPr="00F407F0" w:rsidRDefault="00C5173F" w:rsidP="00C5173F">
            <w:pPr>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Br.</w:t>
            </w:r>
          </w:p>
        </w:tc>
        <w:tc>
          <w:tcPr>
            <w:tcW w:w="1555" w:type="dxa"/>
            <w:shd w:val="clear" w:color="auto" w:fill="EAF1DD" w:themeFill="accent3" w:themeFillTint="33"/>
          </w:tcPr>
          <w:p w14:paraId="177BE865" w14:textId="77777777"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 xml:space="preserve">Ciljevi i postupci </w:t>
            </w:r>
          </w:p>
          <w:p w14:paraId="47204AD2" w14:textId="77777777"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c>
          <w:tcPr>
            <w:tcW w:w="656" w:type="dxa"/>
            <w:shd w:val="clear" w:color="auto" w:fill="EAF1DD" w:themeFill="accent3" w:themeFillTint="33"/>
          </w:tcPr>
          <w:p w14:paraId="078F1FF8" w14:textId="77777777"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Poslednji rok</w:t>
            </w:r>
          </w:p>
          <w:p w14:paraId="75A6ACE3" w14:textId="77777777"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c>
          <w:tcPr>
            <w:tcW w:w="990" w:type="dxa"/>
            <w:shd w:val="clear" w:color="auto" w:fill="EAF1DD" w:themeFill="accent3" w:themeFillTint="33"/>
            <w:hideMark/>
          </w:tcPr>
          <w:p w14:paraId="16437727" w14:textId="1E27E904"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Izvor finansiranja</w:t>
            </w:r>
          </w:p>
        </w:tc>
        <w:tc>
          <w:tcPr>
            <w:tcW w:w="1080" w:type="dxa"/>
            <w:gridSpan w:val="3"/>
            <w:shd w:val="clear" w:color="auto" w:fill="EAF1DD" w:themeFill="accent3" w:themeFillTint="33"/>
            <w:hideMark/>
          </w:tcPr>
          <w:p w14:paraId="63436DA8" w14:textId="77777777"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Vodeća i pomoćna institucija</w:t>
            </w:r>
          </w:p>
          <w:p w14:paraId="353EE238" w14:textId="7C22EF4E"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c>
          <w:tcPr>
            <w:tcW w:w="1350" w:type="dxa"/>
            <w:shd w:val="clear" w:color="auto" w:fill="EAF1DD" w:themeFill="accent3" w:themeFillTint="33"/>
            <w:hideMark/>
          </w:tcPr>
          <w:p w14:paraId="48794A05" w14:textId="2B9BCE06"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Produkt (Output)</w:t>
            </w:r>
          </w:p>
        </w:tc>
        <w:tc>
          <w:tcPr>
            <w:tcW w:w="1170" w:type="dxa"/>
            <w:shd w:val="clear" w:color="auto" w:fill="EAF1DD" w:themeFill="accent3" w:themeFillTint="33"/>
            <w:hideMark/>
          </w:tcPr>
          <w:p w14:paraId="70198D30" w14:textId="6E75E0D1"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 xml:space="preserve">Pozivanje na dokumenta (na primer PRV, NPSSSP). </w:t>
            </w:r>
          </w:p>
        </w:tc>
        <w:tc>
          <w:tcPr>
            <w:tcW w:w="2700" w:type="dxa"/>
            <w:shd w:val="clear" w:color="auto" w:fill="EAF1DD" w:themeFill="accent3" w:themeFillTint="33"/>
          </w:tcPr>
          <w:p w14:paraId="3B3E9A74" w14:textId="77777777"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Napredak u sprovođenju</w:t>
            </w:r>
          </w:p>
          <w:p w14:paraId="00D67633" w14:textId="77777777"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r>
      <w:tr w:rsidR="00C5173F" w:rsidRPr="00F407F0" w14:paraId="4EAD51EA" w14:textId="77777777" w:rsidTr="00DB0421">
        <w:tc>
          <w:tcPr>
            <w:cnfStyle w:val="001000000000" w:firstRow="0" w:lastRow="0" w:firstColumn="1" w:lastColumn="0" w:oddVBand="0" w:evenVBand="0" w:oddHBand="0" w:evenHBand="0" w:firstRowFirstColumn="0" w:firstRowLastColumn="0" w:lastRowFirstColumn="0" w:lastRowLastColumn="0"/>
            <w:tcW w:w="597" w:type="dxa"/>
            <w:hideMark/>
          </w:tcPr>
          <w:p w14:paraId="7DE7B732" w14:textId="77777777" w:rsidR="00C5173F" w:rsidRPr="00F407F0" w:rsidRDefault="00C5173F" w:rsidP="00C5173F">
            <w:pPr>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3.1.1</w:t>
            </w:r>
          </w:p>
        </w:tc>
        <w:tc>
          <w:tcPr>
            <w:tcW w:w="1555" w:type="dxa"/>
            <w:hideMark/>
          </w:tcPr>
          <w:p w14:paraId="3D6C031C" w14:textId="47193C12"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rPr>
            </w:pPr>
            <w:r w:rsidRPr="00F407F0">
              <w:rPr>
                <w:rFonts w:ascii="Times New Roman" w:eastAsia="Times New Roman" w:hAnsi="Times New Roman" w:cs="Times New Roman"/>
                <w:sz w:val="20"/>
                <w:szCs w:val="20"/>
                <w:lang w:val="sr-Latn-RS"/>
              </w:rPr>
              <w:t xml:space="preserve">Podrška Javnog </w:t>
            </w:r>
            <w:r w:rsidR="00F407F0" w:rsidRPr="00F407F0">
              <w:rPr>
                <w:rFonts w:ascii="Times New Roman" w:eastAsia="Times New Roman" w:hAnsi="Times New Roman" w:cs="Times New Roman"/>
                <w:sz w:val="20"/>
                <w:szCs w:val="20"/>
                <w:lang w:val="sr-Latn-RS"/>
              </w:rPr>
              <w:t>Preduzeća</w:t>
            </w:r>
            <w:r w:rsidRPr="00F407F0">
              <w:rPr>
                <w:rFonts w:ascii="Times New Roman" w:eastAsia="Times New Roman" w:hAnsi="Times New Roman" w:cs="Times New Roman"/>
                <w:sz w:val="20"/>
                <w:szCs w:val="20"/>
                <w:lang w:val="sr-Latn-RS"/>
              </w:rPr>
              <w:t xml:space="preserve"> – “Trepča” AD</w:t>
            </w:r>
          </w:p>
          <w:p w14:paraId="73C00C14" w14:textId="77777777"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c>
          <w:tcPr>
            <w:tcW w:w="656" w:type="dxa"/>
            <w:hideMark/>
          </w:tcPr>
          <w:p w14:paraId="299C6356" w14:textId="2453A2BE"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2024. godina</w:t>
            </w:r>
          </w:p>
        </w:tc>
        <w:tc>
          <w:tcPr>
            <w:tcW w:w="990" w:type="dxa"/>
            <w:hideMark/>
          </w:tcPr>
          <w:p w14:paraId="6F9BAEAF" w14:textId="77777777"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rPr>
              <w:t>ME</w:t>
            </w:r>
          </w:p>
        </w:tc>
        <w:tc>
          <w:tcPr>
            <w:tcW w:w="1080" w:type="dxa"/>
            <w:gridSpan w:val="3"/>
            <w:hideMark/>
          </w:tcPr>
          <w:p w14:paraId="4289649D" w14:textId="3D700E28"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rPr>
              <w:t>ME TREPČA</w:t>
            </w:r>
          </w:p>
        </w:tc>
        <w:tc>
          <w:tcPr>
            <w:tcW w:w="1350" w:type="dxa"/>
            <w:hideMark/>
          </w:tcPr>
          <w:p w14:paraId="2BE5AA63" w14:textId="4DECD370"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rPr>
              <w:t>Subvencija plata,</w:t>
            </w:r>
          </w:p>
        </w:tc>
        <w:tc>
          <w:tcPr>
            <w:tcW w:w="1170" w:type="dxa"/>
            <w:hideMark/>
          </w:tcPr>
          <w:p w14:paraId="6857080E" w14:textId="6BFEA8B5"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Strategija za rudarstvo Republike Kosovo za period 2012-2025</w:t>
            </w:r>
          </w:p>
        </w:tc>
        <w:tc>
          <w:tcPr>
            <w:tcW w:w="2700" w:type="dxa"/>
          </w:tcPr>
          <w:p w14:paraId="6DDCE796" w14:textId="5D5D0F11" w:rsidR="00C5173F" w:rsidRPr="00F407F0" w:rsidRDefault="00C5173F" w:rsidP="00C5173F">
            <w:pPr>
              <w:ind w:righ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0"/>
                <w:szCs w:val="20"/>
                <w:lang w:val="sr-Latn-RS" w:eastAsia="en-GB"/>
              </w:rPr>
            </w:pPr>
            <w:r w:rsidRPr="00F407F0">
              <w:rPr>
                <w:rFonts w:ascii="Times New Roman" w:eastAsia="Times New Roman" w:hAnsi="Times New Roman" w:cs="Times New Roman"/>
                <w:sz w:val="20"/>
                <w:szCs w:val="20"/>
                <w:lang w:val="sr-Latn-RS" w:eastAsia="en-GB"/>
              </w:rPr>
              <w:t>Ministarstvo ekonomije je tokom 2024. godine subvencionisalo Javno preduzeće (JP) „Trepča“ u iznosu od 9.870.915,71€.</w:t>
            </w:r>
          </w:p>
        </w:tc>
      </w:tr>
      <w:tr w:rsidR="00C5173F" w:rsidRPr="00F407F0" w14:paraId="1860B694" w14:textId="77777777" w:rsidTr="00DB0421">
        <w:tc>
          <w:tcPr>
            <w:cnfStyle w:val="001000000000" w:firstRow="0" w:lastRow="0" w:firstColumn="1" w:lastColumn="0" w:oddVBand="0" w:evenVBand="0" w:oddHBand="0" w:evenHBand="0" w:firstRowFirstColumn="0" w:firstRowLastColumn="0" w:lastRowFirstColumn="0" w:lastRowLastColumn="0"/>
            <w:tcW w:w="597" w:type="dxa"/>
            <w:hideMark/>
          </w:tcPr>
          <w:p w14:paraId="6A2C518D" w14:textId="77777777" w:rsidR="00C5173F" w:rsidRPr="00F407F0" w:rsidRDefault="00C5173F" w:rsidP="00C5173F">
            <w:pPr>
              <w:rPr>
                <w:rFonts w:ascii="Times New Roman" w:eastAsia="Times New Roman" w:hAnsi="Times New Roman" w:cs="Times New Roman"/>
                <w:sz w:val="20"/>
                <w:szCs w:val="20"/>
                <w:lang w:val="sr-Latn-RS" w:eastAsia="en-GB"/>
              </w:rPr>
            </w:pPr>
            <w:r w:rsidRPr="00F407F0">
              <w:rPr>
                <w:lang w:val="sr-Latn-RS"/>
              </w:rPr>
              <w:t>3.1.2</w:t>
            </w:r>
          </w:p>
        </w:tc>
        <w:tc>
          <w:tcPr>
            <w:tcW w:w="1555" w:type="dxa"/>
            <w:hideMark/>
          </w:tcPr>
          <w:p w14:paraId="41417C5E" w14:textId="760F63FC"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rPr>
              <w:t>Podrška studentima i istraživanju od strane KEK-a.</w:t>
            </w:r>
          </w:p>
        </w:tc>
        <w:tc>
          <w:tcPr>
            <w:tcW w:w="656" w:type="dxa"/>
            <w:hideMark/>
          </w:tcPr>
          <w:p w14:paraId="084CFC71" w14:textId="347AF232"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2024. godina</w:t>
            </w:r>
          </w:p>
        </w:tc>
        <w:tc>
          <w:tcPr>
            <w:tcW w:w="990" w:type="dxa"/>
          </w:tcPr>
          <w:p w14:paraId="0C7D29CF" w14:textId="710CBA4C"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val="sr-Latn-RS"/>
              </w:rPr>
            </w:pPr>
            <w:r w:rsidRPr="00F407F0">
              <w:rPr>
                <w:rFonts w:ascii="Times New Roman" w:eastAsiaTheme="minorHAnsi" w:hAnsi="Times New Roman" w:cs="Times New Roman"/>
                <w:sz w:val="20"/>
                <w:szCs w:val="20"/>
                <w:lang w:val="sr-Latn-RS"/>
              </w:rPr>
              <w:t>KEK-AD</w:t>
            </w:r>
          </w:p>
          <w:p w14:paraId="38B9AADD" w14:textId="77777777"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c>
          <w:tcPr>
            <w:tcW w:w="1080" w:type="dxa"/>
            <w:gridSpan w:val="3"/>
            <w:hideMark/>
          </w:tcPr>
          <w:p w14:paraId="45DCB0C2" w14:textId="77777777"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rPr>
            </w:pPr>
          </w:p>
          <w:p w14:paraId="3E75DF77" w14:textId="1B8AED2A"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rPr>
              <w:t>KEK AD</w:t>
            </w:r>
          </w:p>
        </w:tc>
        <w:tc>
          <w:tcPr>
            <w:tcW w:w="1350" w:type="dxa"/>
            <w:hideMark/>
          </w:tcPr>
          <w:p w14:paraId="4B0A9BAA" w14:textId="1994A46B"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rPr>
              <w:t>Podizanje institucionalnih kapaciteta</w:t>
            </w:r>
          </w:p>
        </w:tc>
        <w:tc>
          <w:tcPr>
            <w:tcW w:w="1170" w:type="dxa"/>
            <w:hideMark/>
          </w:tcPr>
          <w:p w14:paraId="6B351979" w14:textId="239B2795"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Strategija za rudarstvo Republike Kosovo za period 2012-2025</w:t>
            </w:r>
          </w:p>
        </w:tc>
        <w:tc>
          <w:tcPr>
            <w:tcW w:w="2700" w:type="dxa"/>
          </w:tcPr>
          <w:p w14:paraId="6F1F21CD" w14:textId="2F5E8886" w:rsidR="00C5173F" w:rsidRPr="00F407F0" w:rsidRDefault="00C5173F" w:rsidP="00C517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Kosovska energetska korporacija (KEK) nastavlja da podržava blisku saradnju sa univerzitetima i studentima, doprinoseći razvoju istraživačkih projekata koji imaju pozitivan uticaj na industriju i životnu sredinu.</w:t>
            </w:r>
          </w:p>
        </w:tc>
      </w:tr>
      <w:tr w:rsidR="008378C1" w:rsidRPr="00F407F0" w14:paraId="4D711C4D" w14:textId="77777777" w:rsidTr="004536E1">
        <w:tc>
          <w:tcPr>
            <w:cnfStyle w:val="001000000000" w:firstRow="0" w:lastRow="0" w:firstColumn="1" w:lastColumn="0" w:oddVBand="0" w:evenVBand="0" w:oddHBand="0" w:evenHBand="0" w:firstRowFirstColumn="0" w:firstRowLastColumn="0" w:lastRowFirstColumn="0" w:lastRowLastColumn="0"/>
            <w:tcW w:w="597" w:type="dxa"/>
            <w:shd w:val="clear" w:color="auto" w:fill="00B050"/>
          </w:tcPr>
          <w:p w14:paraId="5148FE0B" w14:textId="77777777" w:rsidR="008378C1" w:rsidRPr="00F407F0" w:rsidRDefault="008378C1" w:rsidP="008378C1">
            <w:pPr>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4</w:t>
            </w:r>
          </w:p>
        </w:tc>
        <w:tc>
          <w:tcPr>
            <w:tcW w:w="9501" w:type="dxa"/>
            <w:gridSpan w:val="9"/>
            <w:shd w:val="clear" w:color="auto" w:fill="00B050"/>
          </w:tcPr>
          <w:p w14:paraId="7846C143" w14:textId="4027A774" w:rsidR="008378C1" w:rsidRPr="00F407F0" w:rsidRDefault="00C5173F" w:rsidP="008378C1">
            <w:pPr>
              <w:tabs>
                <w:tab w:val="left" w:pos="2057"/>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val="sr-Latn-RS" w:eastAsia="en-GB"/>
              </w:rPr>
            </w:pPr>
            <w:r w:rsidRPr="00F407F0">
              <w:rPr>
                <w:rFonts w:ascii="Times New Roman" w:eastAsia="Times New Roman" w:hAnsi="Times New Roman" w:cs="Times New Roman"/>
                <w:b/>
                <w:sz w:val="24"/>
                <w:szCs w:val="24"/>
                <w:lang w:val="sr-Latn-RS" w:eastAsia="en-GB"/>
              </w:rPr>
              <w:t>STRATEŠKI CILJ</w:t>
            </w:r>
            <w:r w:rsidR="008378C1" w:rsidRPr="00F407F0">
              <w:rPr>
                <w:rFonts w:ascii="Times New Roman" w:eastAsia="Times New Roman" w:hAnsi="Times New Roman" w:cs="Times New Roman"/>
                <w:b/>
                <w:sz w:val="24"/>
                <w:szCs w:val="24"/>
                <w:lang w:val="sr-Latn-RS" w:eastAsia="en-GB"/>
              </w:rPr>
              <w:t>:</w:t>
            </w:r>
            <w:r w:rsidR="008378C1" w:rsidRPr="00F407F0">
              <w:rPr>
                <w:rFonts w:ascii="Times New Roman" w:eastAsia="Times New Roman" w:hAnsi="Times New Roman" w:cs="Times New Roman"/>
                <w:b/>
                <w:sz w:val="24"/>
                <w:szCs w:val="24"/>
                <w:lang w:val="sr-Latn-RS" w:eastAsia="en-GB"/>
              </w:rPr>
              <w:tab/>
            </w:r>
            <w:r w:rsidRPr="00F407F0">
              <w:rPr>
                <w:rFonts w:ascii="Times New Roman" w:eastAsia="Times New Roman" w:hAnsi="Times New Roman" w:cs="Times New Roman"/>
                <w:b/>
                <w:sz w:val="24"/>
                <w:szCs w:val="24"/>
                <w:lang w:val="sr-Latn-RS" w:eastAsia="en-GB"/>
              </w:rPr>
              <w:t>BRIGA O ŽIVOTNOJ SREDINI</w:t>
            </w:r>
          </w:p>
        </w:tc>
      </w:tr>
      <w:tr w:rsidR="008378C1" w:rsidRPr="00F407F0" w14:paraId="5B6804CA" w14:textId="77777777" w:rsidTr="004536E1">
        <w:tc>
          <w:tcPr>
            <w:cnfStyle w:val="001000000000" w:firstRow="0" w:lastRow="0" w:firstColumn="1" w:lastColumn="0" w:oddVBand="0" w:evenVBand="0" w:oddHBand="0" w:evenHBand="0" w:firstRowFirstColumn="0" w:firstRowLastColumn="0" w:lastRowFirstColumn="0" w:lastRowLastColumn="0"/>
            <w:tcW w:w="597" w:type="dxa"/>
            <w:shd w:val="clear" w:color="auto" w:fill="92D050"/>
          </w:tcPr>
          <w:p w14:paraId="0757A4A5" w14:textId="77777777" w:rsidR="008378C1" w:rsidRPr="00F407F0" w:rsidRDefault="008378C1" w:rsidP="008378C1">
            <w:pPr>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4.1</w:t>
            </w:r>
          </w:p>
        </w:tc>
        <w:tc>
          <w:tcPr>
            <w:tcW w:w="9501" w:type="dxa"/>
            <w:gridSpan w:val="9"/>
            <w:shd w:val="clear" w:color="auto" w:fill="92D050"/>
          </w:tcPr>
          <w:p w14:paraId="48540C48" w14:textId="73C4C0A0" w:rsidR="008378C1" w:rsidRPr="00F407F0" w:rsidRDefault="00C5173F" w:rsidP="008378C1">
            <w:pPr>
              <w:tabs>
                <w:tab w:val="left" w:pos="2057"/>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sr-Latn-RS" w:eastAsia="en-GB"/>
              </w:rPr>
            </w:pPr>
            <w:r w:rsidRPr="00F407F0">
              <w:rPr>
                <w:rFonts w:ascii="Times New Roman" w:eastAsia="Times New Roman" w:hAnsi="Times New Roman" w:cs="Times New Roman"/>
                <w:b/>
                <w:sz w:val="20"/>
                <w:szCs w:val="20"/>
                <w:lang w:val="sr-Latn-RS" w:eastAsia="en-GB"/>
              </w:rPr>
              <w:t xml:space="preserve">Specifični cilj: Rešavanje </w:t>
            </w:r>
            <w:r w:rsidR="00E11C51" w:rsidRPr="00F407F0">
              <w:rPr>
                <w:rFonts w:ascii="Times New Roman" w:eastAsia="Times New Roman" w:hAnsi="Times New Roman" w:cs="Times New Roman"/>
                <w:b/>
                <w:sz w:val="20"/>
                <w:szCs w:val="20"/>
                <w:lang w:val="sr-Latn-RS" w:eastAsia="en-GB"/>
              </w:rPr>
              <w:t>istorijskih ekoloških problema</w:t>
            </w:r>
          </w:p>
        </w:tc>
      </w:tr>
      <w:tr w:rsidR="00E11C51" w:rsidRPr="00F407F0" w14:paraId="17C68B89" w14:textId="77777777" w:rsidTr="00697187">
        <w:trPr>
          <w:trHeight w:val="1279"/>
        </w:trPr>
        <w:tc>
          <w:tcPr>
            <w:cnfStyle w:val="001000000000" w:firstRow="0" w:lastRow="0" w:firstColumn="1" w:lastColumn="0" w:oddVBand="0" w:evenVBand="0" w:oddHBand="0" w:evenHBand="0" w:firstRowFirstColumn="0" w:firstRowLastColumn="0" w:lastRowFirstColumn="0" w:lastRowLastColumn="0"/>
            <w:tcW w:w="597" w:type="dxa"/>
            <w:shd w:val="clear" w:color="auto" w:fill="EAF1DD" w:themeFill="accent3" w:themeFillTint="33"/>
            <w:hideMark/>
          </w:tcPr>
          <w:p w14:paraId="408CA308" w14:textId="0F65F2DD" w:rsidR="00E11C51" w:rsidRPr="00F407F0" w:rsidRDefault="00E11C51" w:rsidP="00E11C51">
            <w:pPr>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Br.</w:t>
            </w:r>
          </w:p>
        </w:tc>
        <w:tc>
          <w:tcPr>
            <w:tcW w:w="1555" w:type="dxa"/>
            <w:shd w:val="clear" w:color="auto" w:fill="EAF1DD" w:themeFill="accent3" w:themeFillTint="33"/>
          </w:tcPr>
          <w:p w14:paraId="5522CC3F" w14:textId="77777777" w:rsidR="00E11C51" w:rsidRPr="00F407F0" w:rsidRDefault="00E11C51" w:rsidP="00E11C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 xml:space="preserve">Ciljevi i postupci </w:t>
            </w:r>
          </w:p>
          <w:p w14:paraId="2575808F" w14:textId="77777777" w:rsidR="00E11C51" w:rsidRPr="00F407F0" w:rsidRDefault="00E11C51" w:rsidP="00E11C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c>
          <w:tcPr>
            <w:tcW w:w="656" w:type="dxa"/>
            <w:shd w:val="clear" w:color="auto" w:fill="EAF1DD" w:themeFill="accent3" w:themeFillTint="33"/>
          </w:tcPr>
          <w:p w14:paraId="33025D10" w14:textId="77777777" w:rsidR="00E11C51" w:rsidRPr="00F407F0" w:rsidRDefault="00E11C51" w:rsidP="00E11C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Poslednji rok</w:t>
            </w:r>
          </w:p>
          <w:p w14:paraId="3485F218" w14:textId="77777777" w:rsidR="00E11C51" w:rsidRPr="00F407F0" w:rsidRDefault="00E11C51" w:rsidP="00E11C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c>
          <w:tcPr>
            <w:tcW w:w="1170" w:type="dxa"/>
            <w:gridSpan w:val="2"/>
            <w:shd w:val="clear" w:color="auto" w:fill="EAF1DD" w:themeFill="accent3" w:themeFillTint="33"/>
            <w:hideMark/>
          </w:tcPr>
          <w:p w14:paraId="11A54209" w14:textId="5DD92B04" w:rsidR="00E11C51" w:rsidRPr="00F407F0" w:rsidRDefault="00E11C51" w:rsidP="00E11C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Izvor finansiranja</w:t>
            </w:r>
          </w:p>
        </w:tc>
        <w:tc>
          <w:tcPr>
            <w:tcW w:w="900" w:type="dxa"/>
            <w:gridSpan w:val="2"/>
            <w:shd w:val="clear" w:color="auto" w:fill="EAF1DD" w:themeFill="accent3" w:themeFillTint="33"/>
            <w:hideMark/>
          </w:tcPr>
          <w:p w14:paraId="09D27BF4" w14:textId="77777777" w:rsidR="00E11C51" w:rsidRPr="00F407F0" w:rsidRDefault="00E11C51" w:rsidP="00E11C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Vodeća i pomoćna institucija</w:t>
            </w:r>
          </w:p>
          <w:p w14:paraId="0BE31968" w14:textId="6F542313" w:rsidR="00E11C51" w:rsidRPr="00F407F0" w:rsidRDefault="00E11C51" w:rsidP="00E11C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c>
          <w:tcPr>
            <w:tcW w:w="1350" w:type="dxa"/>
            <w:shd w:val="clear" w:color="auto" w:fill="EAF1DD" w:themeFill="accent3" w:themeFillTint="33"/>
            <w:hideMark/>
          </w:tcPr>
          <w:p w14:paraId="22525EDC" w14:textId="2BB91C3A" w:rsidR="00E11C51" w:rsidRPr="00F407F0" w:rsidRDefault="00E11C51" w:rsidP="00E11C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lastRenderedPageBreak/>
              <w:t>Produkt (Output)</w:t>
            </w:r>
          </w:p>
        </w:tc>
        <w:tc>
          <w:tcPr>
            <w:tcW w:w="1170" w:type="dxa"/>
            <w:shd w:val="clear" w:color="auto" w:fill="EAF1DD" w:themeFill="accent3" w:themeFillTint="33"/>
            <w:hideMark/>
          </w:tcPr>
          <w:p w14:paraId="4D0DDA9D" w14:textId="05B2E3A2" w:rsidR="00E11C51" w:rsidRPr="00F407F0" w:rsidRDefault="00E11C51" w:rsidP="00E11C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 xml:space="preserve">Pozivanje na dokumenta (na primer PRV, NPSSSP). </w:t>
            </w:r>
          </w:p>
        </w:tc>
        <w:tc>
          <w:tcPr>
            <w:tcW w:w="2700" w:type="dxa"/>
            <w:shd w:val="clear" w:color="auto" w:fill="EAF1DD" w:themeFill="accent3" w:themeFillTint="33"/>
          </w:tcPr>
          <w:p w14:paraId="3AD366D7" w14:textId="77777777" w:rsidR="00E11C51" w:rsidRPr="00F407F0" w:rsidRDefault="00E11C51" w:rsidP="00E11C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Napredak u sprovođenju</w:t>
            </w:r>
          </w:p>
          <w:p w14:paraId="3E352483" w14:textId="77777777" w:rsidR="00E11C51" w:rsidRPr="00F407F0" w:rsidRDefault="00E11C51" w:rsidP="00E11C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r>
      <w:tr w:rsidR="008378C1" w:rsidRPr="00F407F0" w14:paraId="289F4CF2" w14:textId="77777777" w:rsidTr="00DD4019">
        <w:tc>
          <w:tcPr>
            <w:cnfStyle w:val="001000000000" w:firstRow="0" w:lastRow="0" w:firstColumn="1" w:lastColumn="0" w:oddVBand="0" w:evenVBand="0" w:oddHBand="0" w:evenHBand="0" w:firstRowFirstColumn="0" w:firstRowLastColumn="0" w:lastRowFirstColumn="0" w:lastRowLastColumn="0"/>
            <w:tcW w:w="597"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36E3C75C" w14:textId="77777777" w:rsidR="008378C1" w:rsidRPr="00F407F0" w:rsidRDefault="008378C1" w:rsidP="008378C1">
            <w:pPr>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lastRenderedPageBreak/>
              <w:t>4.1.1</w:t>
            </w:r>
          </w:p>
        </w:tc>
        <w:tc>
          <w:tcPr>
            <w:tcW w:w="1555"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5B63DDED" w14:textId="5D80F8DE" w:rsidR="008378C1" w:rsidRPr="00F407F0" w:rsidRDefault="00E11C5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Zaštita životne sredine i rešavanje socijalnih pitanja.</w:t>
            </w:r>
          </w:p>
        </w:tc>
        <w:tc>
          <w:tcPr>
            <w:tcW w:w="656"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2145AE35" w14:textId="22844C58"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2024</w:t>
            </w:r>
            <w:r w:rsidR="00E11C51" w:rsidRPr="00F407F0">
              <w:rPr>
                <w:rFonts w:ascii="Times New Roman" w:eastAsia="Times New Roman" w:hAnsi="Times New Roman" w:cs="Times New Roman"/>
                <w:sz w:val="20"/>
                <w:szCs w:val="20"/>
                <w:lang w:val="sr-Latn-RS" w:eastAsia="en-GB"/>
              </w:rPr>
              <w:t>. godina</w:t>
            </w:r>
          </w:p>
        </w:tc>
        <w:tc>
          <w:tcPr>
            <w:tcW w:w="1170" w:type="dxa"/>
            <w:gridSpan w:val="2"/>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0938EA52" w14:textId="77777777"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Latn-RS"/>
              </w:rPr>
            </w:pPr>
            <w:r w:rsidRPr="00F407F0">
              <w:rPr>
                <w:rFonts w:ascii="Times New Roman" w:hAnsi="Times New Roman" w:cs="Times New Roman"/>
                <w:sz w:val="20"/>
                <w:szCs w:val="20"/>
                <w:lang w:val="sr-Latn-RS"/>
              </w:rPr>
              <w:t>KEK</w:t>
            </w:r>
          </w:p>
        </w:tc>
        <w:tc>
          <w:tcPr>
            <w:tcW w:w="900" w:type="dxa"/>
            <w:gridSpan w:val="2"/>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6781EEB4" w14:textId="77777777"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Latn-RS"/>
              </w:rPr>
            </w:pPr>
            <w:r w:rsidRPr="00F407F0">
              <w:rPr>
                <w:rFonts w:ascii="Times New Roman" w:hAnsi="Times New Roman" w:cs="Times New Roman"/>
                <w:sz w:val="20"/>
                <w:szCs w:val="20"/>
                <w:lang w:val="sr-Latn-RS"/>
              </w:rPr>
              <w:t>KEK</w:t>
            </w:r>
          </w:p>
        </w:tc>
        <w:tc>
          <w:tcPr>
            <w:tcW w:w="1350"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7EAF61F4" w14:textId="14384F12" w:rsidR="008378C1" w:rsidRPr="00F407F0" w:rsidRDefault="00E11C5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Završeni ekološki projekti.</w:t>
            </w:r>
          </w:p>
        </w:tc>
        <w:tc>
          <w:tcPr>
            <w:tcW w:w="1170"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294DC36E" w14:textId="543F5178" w:rsidR="008378C1" w:rsidRPr="00F407F0" w:rsidRDefault="00E11C5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Strategija za rudarstvo Republike Kosovo za period 2012-2025</w:t>
            </w:r>
          </w:p>
        </w:tc>
        <w:tc>
          <w:tcPr>
            <w:tcW w:w="2700"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tcPr>
          <w:p w14:paraId="3607DE42" w14:textId="77777777" w:rsidR="00E11C51" w:rsidRPr="00C011AE" w:rsidRDefault="00E11C51" w:rsidP="00E11C51">
            <w:pPr>
              <w:cnfStyle w:val="000000000000" w:firstRow="0" w:lastRow="0" w:firstColumn="0" w:lastColumn="0" w:oddVBand="0" w:evenVBand="0" w:oddHBand="0" w:evenHBand="0" w:firstRowFirstColumn="0" w:firstRowLastColumn="0" w:lastRowFirstColumn="0" w:lastRowLastColumn="0"/>
              <w:rPr>
                <w:lang w:val="sr-Latn-RS"/>
              </w:rPr>
            </w:pPr>
            <w:r w:rsidRPr="00F407F0">
              <w:rPr>
                <w:rFonts w:ascii="Times New Roman" w:eastAsiaTheme="minorHAnsi" w:hAnsi="Times New Roman" w:cs="Times New Roman"/>
                <w:kern w:val="2"/>
                <w:sz w:val="20"/>
                <w:szCs w:val="20"/>
                <w:lang w:val="sr-Latn-RS"/>
                <w14:ligatures w14:val="standardContextual"/>
              </w:rPr>
              <w:t>KEK nastavlja sa čišćenjem industrijskih koloseka. Jedinica za upravljanje projektima, čišćenje i melioraciju zemljišta (JUPČMZ) počela je sa čišćenjem industrijskih koloseka 18. novembra 2024. godine. Čišćenje industrijskih koloseka TC „Kosova B“ nastavlja da se odvija po dinamičkom planu i trenutno se odvija od Obilića prema selu Plemetin. Najnovije izvršeno čišćenje obuhvatalo je uklanjanje mase zemlje, žbunja i trave duž pruge industrijske železničke infrastrukture.</w:t>
            </w:r>
          </w:p>
          <w:p w14:paraId="20D024AB" w14:textId="77777777" w:rsidR="008378C1" w:rsidRPr="00F407F0" w:rsidRDefault="008378C1" w:rsidP="008378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p w14:paraId="2ED7D1FB" w14:textId="0A1F0450" w:rsidR="008378C1" w:rsidRPr="00F407F0" w:rsidRDefault="00E11C51" w:rsidP="00E11C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Nastavljene su aktivnosti na terenu u vezi sa redovnim inspekcijama u vezi sa pitanjima životne sredine u proizvodnim jedinicama u okviru KEK-a.</w:t>
            </w:r>
          </w:p>
        </w:tc>
      </w:tr>
      <w:tr w:rsidR="00E11C51" w:rsidRPr="00F407F0" w14:paraId="2B22A206" w14:textId="77777777" w:rsidTr="00DD4019">
        <w:tc>
          <w:tcPr>
            <w:cnfStyle w:val="001000000000" w:firstRow="0" w:lastRow="0" w:firstColumn="1" w:lastColumn="0" w:oddVBand="0" w:evenVBand="0" w:oddHBand="0" w:evenHBand="0" w:firstRowFirstColumn="0" w:firstRowLastColumn="0" w:lastRowFirstColumn="0" w:lastRowLastColumn="0"/>
            <w:tcW w:w="597"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0257B3B0" w14:textId="77777777" w:rsidR="00E11C51" w:rsidRPr="00F407F0" w:rsidRDefault="00E11C51" w:rsidP="00E11C51">
            <w:pPr>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4.1.2.</w:t>
            </w:r>
          </w:p>
        </w:tc>
        <w:tc>
          <w:tcPr>
            <w:tcW w:w="1555"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79951D42" w14:textId="5CF3F2D3" w:rsidR="00E11C51" w:rsidRPr="00F407F0" w:rsidRDefault="00E11C51" w:rsidP="00E11C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r w:rsidRPr="00F407F0">
              <w:rPr>
                <w:rFonts w:ascii="Times New Roman" w:eastAsia="Times New Roman" w:hAnsi="Times New Roman" w:cs="Times New Roman"/>
                <w:sz w:val="20"/>
                <w:szCs w:val="20"/>
                <w:lang w:val="sr-Latn-RS" w:eastAsia="en-GB"/>
              </w:rPr>
              <w:t>Realizovanje politike životne sredine u KEK-u.</w:t>
            </w:r>
          </w:p>
        </w:tc>
        <w:tc>
          <w:tcPr>
            <w:tcW w:w="656"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tcPr>
          <w:p w14:paraId="68906144" w14:textId="01F7E636" w:rsidR="00E11C51" w:rsidRPr="00F407F0" w:rsidRDefault="00E11C51" w:rsidP="00E11C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Latn-RS"/>
              </w:rPr>
            </w:pPr>
            <w:r w:rsidRPr="00F407F0">
              <w:rPr>
                <w:rFonts w:ascii="Times New Roman" w:hAnsi="Times New Roman" w:cs="Times New Roman"/>
                <w:sz w:val="20"/>
                <w:szCs w:val="20"/>
                <w:lang w:val="sr-Latn-RS"/>
              </w:rPr>
              <w:t>2024. godina</w:t>
            </w:r>
          </w:p>
        </w:tc>
        <w:tc>
          <w:tcPr>
            <w:tcW w:w="1170" w:type="dxa"/>
            <w:gridSpan w:val="2"/>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05F05B07" w14:textId="77777777" w:rsidR="00E11C51" w:rsidRPr="00F407F0" w:rsidRDefault="00E11C51" w:rsidP="00E11C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Latn-RS"/>
              </w:rPr>
            </w:pPr>
            <w:r w:rsidRPr="00F407F0">
              <w:rPr>
                <w:rFonts w:ascii="Times New Roman" w:hAnsi="Times New Roman" w:cs="Times New Roman"/>
                <w:sz w:val="20"/>
                <w:szCs w:val="20"/>
                <w:lang w:val="sr-Latn-RS"/>
              </w:rPr>
              <w:t>KEK</w:t>
            </w:r>
          </w:p>
        </w:tc>
        <w:tc>
          <w:tcPr>
            <w:tcW w:w="900" w:type="dxa"/>
            <w:gridSpan w:val="2"/>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70E0CF8A" w14:textId="77777777" w:rsidR="00E11C51" w:rsidRPr="00F407F0" w:rsidRDefault="00E11C51" w:rsidP="00E11C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Latn-RS"/>
              </w:rPr>
            </w:pPr>
            <w:r w:rsidRPr="00F407F0">
              <w:rPr>
                <w:rFonts w:ascii="Times New Roman" w:hAnsi="Times New Roman" w:cs="Times New Roman"/>
                <w:sz w:val="20"/>
                <w:szCs w:val="20"/>
                <w:lang w:val="sr-Latn-RS"/>
              </w:rPr>
              <w:t>KEK</w:t>
            </w:r>
          </w:p>
        </w:tc>
        <w:tc>
          <w:tcPr>
            <w:tcW w:w="1350"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7B86E394" w14:textId="3D460DAD" w:rsidR="00E11C51" w:rsidRPr="00F407F0" w:rsidRDefault="00E11C51" w:rsidP="00E11C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Latn-RS"/>
              </w:rPr>
            </w:pPr>
            <w:r w:rsidRPr="00F407F0">
              <w:rPr>
                <w:rFonts w:ascii="Times New Roman" w:eastAsia="Times New Roman" w:hAnsi="Times New Roman" w:cs="Times New Roman"/>
                <w:sz w:val="20"/>
                <w:szCs w:val="20"/>
                <w:lang w:val="sr-Latn-RS" w:eastAsia="en-GB"/>
              </w:rPr>
              <w:t>Završeni ekološki projekti.</w:t>
            </w:r>
          </w:p>
        </w:tc>
        <w:tc>
          <w:tcPr>
            <w:tcW w:w="1170"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00D5AE1D" w14:textId="3EFB42F7" w:rsidR="00E11C51" w:rsidRPr="00F407F0" w:rsidRDefault="00E11C51" w:rsidP="00E11C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Latn-RS"/>
              </w:rPr>
            </w:pPr>
            <w:r w:rsidRPr="00F407F0">
              <w:rPr>
                <w:rFonts w:ascii="Times New Roman" w:eastAsia="Times New Roman" w:hAnsi="Times New Roman" w:cs="Times New Roman"/>
                <w:sz w:val="20"/>
                <w:szCs w:val="20"/>
                <w:lang w:val="sr-Latn-RS" w:eastAsia="en-GB"/>
              </w:rPr>
              <w:t>Strategija za rudarstvo Republike Kosovo za period 2012-2025</w:t>
            </w:r>
          </w:p>
        </w:tc>
        <w:tc>
          <w:tcPr>
            <w:tcW w:w="2700"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792B0778" w14:textId="77777777" w:rsidR="00F407F0" w:rsidRPr="00F407F0" w:rsidRDefault="00F407F0" w:rsidP="00F407F0">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kern w:val="2"/>
                <w:sz w:val="20"/>
                <w:szCs w:val="20"/>
                <w:lang w:val="sr-Latn-RS"/>
                <w14:ligatures w14:val="standardContextual"/>
              </w:rPr>
            </w:pPr>
            <w:r w:rsidRPr="00F407F0">
              <w:rPr>
                <w:rFonts w:ascii="Times New Roman" w:eastAsiaTheme="minorHAnsi" w:hAnsi="Times New Roman" w:cs="Times New Roman"/>
                <w:kern w:val="2"/>
                <w:sz w:val="20"/>
                <w:szCs w:val="20"/>
                <w:lang w:val="sr-Latn-RS"/>
                <w14:ligatures w14:val="standardContextual"/>
              </w:rPr>
              <w:t>Nastavljeno je realizovanje aktivnosti planiranja i pripreme za prostore u KEK Parku, II, na površini od oko dvadeset (20) hektara, povećana je regulacija potoka i vodotoka, kao i broj stabala na ovim površinama na 137 stabla.</w:t>
            </w:r>
          </w:p>
          <w:p w14:paraId="02CA8E71" w14:textId="77772977" w:rsidR="00F407F0" w:rsidRPr="00F407F0" w:rsidRDefault="00F407F0" w:rsidP="00F407F0">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kern w:val="2"/>
                <w:sz w:val="20"/>
                <w:szCs w:val="20"/>
                <w:lang w:val="sr-Latn-RS"/>
                <w14:ligatures w14:val="standardContextual"/>
              </w:rPr>
            </w:pPr>
            <w:r w:rsidRPr="00F407F0">
              <w:rPr>
                <w:rFonts w:ascii="Times New Roman" w:eastAsiaTheme="minorHAnsi" w:hAnsi="Times New Roman" w:cs="Times New Roman"/>
                <w:kern w:val="2"/>
                <w:sz w:val="20"/>
                <w:szCs w:val="20"/>
                <w:lang w:val="sr-Latn-RS"/>
                <w14:ligatures w14:val="standardContextual"/>
              </w:rPr>
              <w:t>Održavane su prostorije TC „Kosova A“ i oblasti hemijske separacije su očuvanje, a održavane su i plantacije u Dorbom Dudu.</w:t>
            </w:r>
          </w:p>
          <w:p w14:paraId="2FC744AB" w14:textId="77777777" w:rsidR="00F407F0" w:rsidRPr="00F407F0" w:rsidRDefault="00F407F0" w:rsidP="00F407F0">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kern w:val="2"/>
                <w:sz w:val="20"/>
                <w:szCs w:val="20"/>
                <w:lang w:val="sr-Latn-RS"/>
                <w14:ligatures w14:val="standardContextual"/>
              </w:rPr>
            </w:pPr>
          </w:p>
          <w:p w14:paraId="0643B32A" w14:textId="6E52DC61" w:rsidR="00F407F0" w:rsidRPr="00C011AE" w:rsidRDefault="00F407F0" w:rsidP="00F407F0">
            <w:pPr>
              <w:cnfStyle w:val="000000000000" w:firstRow="0" w:lastRow="0" w:firstColumn="0" w:lastColumn="0" w:oddVBand="0" w:evenVBand="0" w:oddHBand="0" w:evenHBand="0" w:firstRowFirstColumn="0" w:firstRowLastColumn="0" w:lastRowFirstColumn="0" w:lastRowLastColumn="0"/>
              <w:rPr>
                <w:lang w:val="sr-Latn-RS"/>
              </w:rPr>
            </w:pPr>
            <w:bookmarkStart w:id="8" w:name="_GoBack"/>
            <w:bookmarkEnd w:id="8"/>
            <w:r w:rsidRPr="00F407F0">
              <w:rPr>
                <w:rFonts w:ascii="Times New Roman" w:eastAsiaTheme="minorHAnsi" w:hAnsi="Times New Roman" w:cs="Times New Roman"/>
                <w:kern w:val="2"/>
                <w:sz w:val="20"/>
                <w:szCs w:val="20"/>
                <w:lang w:val="sr-Latn-RS"/>
                <w14:ligatures w14:val="standardContextual"/>
              </w:rPr>
              <w:t>Nastavljene su aktivnosti nabavke za sakupljanje, pakovanje i skladištenje otpada i materijala koji sadrže azbest i mineralnu vunu u oblastima TC „Kosova B“, TC „Kosova A“ i DPĆ, projekat koji će značajno smanjiti rizik za radnike KEK-a i stanovnike područja.</w:t>
            </w:r>
          </w:p>
          <w:p w14:paraId="71C84597" w14:textId="77777777" w:rsidR="00E11C51" w:rsidRPr="00F407F0" w:rsidRDefault="00E11C51" w:rsidP="00E11C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Latn-RS" w:eastAsia="en-GB"/>
              </w:rPr>
            </w:pPr>
          </w:p>
        </w:tc>
      </w:tr>
      <w:bookmarkEnd w:id="1"/>
    </w:tbl>
    <w:p w14:paraId="6AAE96DF" w14:textId="77777777" w:rsidR="002167CC" w:rsidRPr="00F407F0" w:rsidRDefault="002167CC" w:rsidP="00E8684D">
      <w:pPr>
        <w:pStyle w:val="Heading1"/>
        <w:keepNext/>
        <w:keepLines/>
        <w:pBdr>
          <w:bottom w:val="none" w:sz="0" w:space="0" w:color="auto"/>
        </w:pBdr>
        <w:spacing w:before="240" w:after="0" w:line="240" w:lineRule="auto"/>
        <w:jc w:val="left"/>
        <w:rPr>
          <w:rFonts w:ascii="Times New Roman" w:eastAsia="Batang" w:hAnsi="Times New Roman"/>
          <w:b/>
          <w:caps w:val="0"/>
          <w:color w:val="auto"/>
          <w:spacing w:val="0"/>
          <w:sz w:val="24"/>
          <w:szCs w:val="24"/>
          <w:u w:val="single"/>
          <w:lang w:val="sr-Latn-RS"/>
        </w:rPr>
      </w:pPr>
    </w:p>
    <w:sectPr w:rsidR="002167CC" w:rsidRPr="00F407F0" w:rsidSect="0068729B">
      <w:footerReference w:type="default" r:id="rId22"/>
      <w:footerReference w:type="first" r:id="rId23"/>
      <w:pgSz w:w="11906" w:h="16838"/>
      <w:pgMar w:top="1411" w:right="1411" w:bottom="1080" w:left="907" w:header="706" w:footer="648" w:gutter="0"/>
      <w:pgNumType w:chapStyle="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34341C" w16cex:dateUtc="2025-04-21T08: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5A789E" w16cid:durableId="2BAC9D34"/>
  <w16cid:commentId w16cid:paraId="5742AA4D" w16cid:durableId="3D34341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AACBD5" w14:textId="77777777" w:rsidR="00E76437" w:rsidRDefault="00E76437" w:rsidP="00D233FB">
      <w:pPr>
        <w:spacing w:after="0" w:line="240" w:lineRule="auto"/>
      </w:pPr>
      <w:r>
        <w:separator/>
      </w:r>
    </w:p>
  </w:endnote>
  <w:endnote w:type="continuationSeparator" w:id="0">
    <w:p w14:paraId="2B44165C" w14:textId="77777777" w:rsidR="00E76437" w:rsidRDefault="00E76437" w:rsidP="00D23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9026938"/>
      <w:docPartObj>
        <w:docPartGallery w:val="Page Numbers (Bottom of Page)"/>
        <w:docPartUnique/>
      </w:docPartObj>
    </w:sdtPr>
    <w:sdtEndPr>
      <w:rPr>
        <w:noProof/>
      </w:rPr>
    </w:sdtEndPr>
    <w:sdtContent>
      <w:p w14:paraId="7FF4581C" w14:textId="428991B9" w:rsidR="00226D8A" w:rsidRDefault="00226D8A">
        <w:pPr>
          <w:pStyle w:val="Footer"/>
          <w:jc w:val="center"/>
        </w:pPr>
        <w:r>
          <w:fldChar w:fldCharType="begin"/>
        </w:r>
        <w:r>
          <w:instrText xml:space="preserve"> PAGE   \* MERGEFORMAT </w:instrText>
        </w:r>
        <w:r>
          <w:fldChar w:fldCharType="separate"/>
        </w:r>
        <w:r w:rsidR="003E0259">
          <w:rPr>
            <w:noProof/>
          </w:rPr>
          <w:t>24</w:t>
        </w:r>
        <w:r>
          <w:rPr>
            <w:noProof/>
          </w:rPr>
          <w:fldChar w:fldCharType="end"/>
        </w:r>
      </w:p>
    </w:sdtContent>
  </w:sdt>
  <w:p w14:paraId="5BE529B3" w14:textId="77777777" w:rsidR="00226D8A" w:rsidRDefault="00226D8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7B8F9" w14:textId="452876BC" w:rsidR="00226D8A" w:rsidRPr="00300330" w:rsidRDefault="00226D8A" w:rsidP="00300330">
    <w:pPr>
      <w:pBdr>
        <w:bottom w:val="single" w:sz="12" w:space="1" w:color="auto"/>
      </w:pBdr>
      <w:tabs>
        <w:tab w:val="center" w:pos="4680"/>
        <w:tab w:val="right" w:pos="9360"/>
      </w:tabs>
      <w:spacing w:after="0" w:line="240" w:lineRule="auto"/>
    </w:pPr>
  </w:p>
  <w:p w14:paraId="56C0116F" w14:textId="77777777" w:rsidR="00226D8A" w:rsidRDefault="00226D8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B66472" w14:textId="77777777" w:rsidR="00E76437" w:rsidRDefault="00E76437" w:rsidP="00D233FB">
      <w:pPr>
        <w:spacing w:after="0" w:line="240" w:lineRule="auto"/>
      </w:pPr>
      <w:r>
        <w:separator/>
      </w:r>
    </w:p>
  </w:footnote>
  <w:footnote w:type="continuationSeparator" w:id="0">
    <w:p w14:paraId="1F924298" w14:textId="77777777" w:rsidR="00E76437" w:rsidRDefault="00E76437" w:rsidP="00D233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multilevel"/>
    <w:tmpl w:val="96B4148E"/>
    <w:lvl w:ilvl="0">
      <w:start w:val="1"/>
      <w:numFmt w:val="decimal"/>
      <w:pStyle w:val="ListNumber"/>
      <w:lvlText w:val="%1."/>
      <w:lvlJc w:val="left"/>
      <w:pPr>
        <w:tabs>
          <w:tab w:val="num" w:pos="360"/>
        </w:tabs>
        <w:ind w:left="360" w:hanging="360"/>
      </w:pPr>
    </w:lvl>
    <w:lvl w:ilvl="1">
      <w:start w:val="1"/>
      <w:numFmt w:val="decimal"/>
      <w:pStyle w:val="ListNumber2"/>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15:restartNumberingAfterBreak="0">
    <w:nsid w:val="FFFFFF89"/>
    <w:multiLevelType w:val="singleLevel"/>
    <w:tmpl w:val="297A789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081390"/>
    <w:multiLevelType w:val="hybridMultilevel"/>
    <w:tmpl w:val="1C1EF514"/>
    <w:lvl w:ilvl="0" w:tplc="0409000F">
      <w:start w:val="1"/>
      <w:numFmt w:val="decimal"/>
      <w:lvlText w:val="%1."/>
      <w:lvlJc w:val="left"/>
      <w:pPr>
        <w:tabs>
          <w:tab w:val="num" w:pos="720"/>
        </w:tabs>
        <w:ind w:left="720" w:hanging="360"/>
      </w:pPr>
      <w:rPr>
        <w:rFonts w:hint="default"/>
      </w:rPr>
    </w:lvl>
    <w:lvl w:ilvl="1" w:tplc="8FF64370">
      <w:start w:val="1"/>
      <w:numFmt w:val="bullet"/>
      <w:pStyle w:val="Bulleted"/>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F445BE"/>
    <w:multiLevelType w:val="multilevel"/>
    <w:tmpl w:val="AD6A2AC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sq-AL" w:eastAsia="sq-AL" w:bidi="sq-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E86370"/>
    <w:multiLevelType w:val="hybridMultilevel"/>
    <w:tmpl w:val="0F28B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1D2678"/>
    <w:multiLevelType w:val="hybridMultilevel"/>
    <w:tmpl w:val="22C4204C"/>
    <w:lvl w:ilvl="0" w:tplc="5782A0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D909D2"/>
    <w:multiLevelType w:val="hybridMultilevel"/>
    <w:tmpl w:val="C4301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7F4375"/>
    <w:multiLevelType w:val="hybridMultilevel"/>
    <w:tmpl w:val="941805FA"/>
    <w:lvl w:ilvl="0" w:tplc="52C0266C">
      <w:start w:val="1"/>
      <w:numFmt w:val="bullet"/>
      <w:pStyle w:val="BulletSquare"/>
      <w:lvlText w:val=""/>
      <w:lvlJc w:val="left"/>
      <w:pPr>
        <w:tabs>
          <w:tab w:val="num" w:pos="360"/>
        </w:tabs>
        <w:ind w:left="360" w:hanging="360"/>
      </w:pPr>
      <w:rPr>
        <w:rFonts w:ascii="Wingdings" w:hAnsi="Wingdings" w:hint="default"/>
        <w:b/>
        <w:bCs/>
        <w:i w:val="0"/>
        <w:iCs w:val="0"/>
        <w:caps w:val="0"/>
        <w:strike w:val="0"/>
        <w:dstrike w:val="0"/>
        <w:vanish w:val="0"/>
        <w:color w:val="993366"/>
        <w:spacing w:val="0"/>
        <w:w w:val="100"/>
        <w:kern w:val="0"/>
        <w:position w:val="0"/>
        <w:sz w:val="20"/>
        <w:szCs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7">
      <w:start w:val="1"/>
      <w:numFmt w:val="bullet"/>
      <w:lvlText w:val=""/>
      <w:lvlJc w:val="left"/>
      <w:pPr>
        <w:tabs>
          <w:tab w:val="num" w:pos="1440"/>
        </w:tabs>
        <w:ind w:left="1440" w:hanging="360"/>
      </w:pPr>
      <w:rPr>
        <w:rFonts w:ascii="Symbol" w:hAnsi="Symbol" w:hint="default"/>
        <w:b/>
        <w:bCs/>
        <w:i w:val="0"/>
        <w:iCs w:val="0"/>
        <w:caps w:val="0"/>
        <w:strike w:val="0"/>
        <w:dstrike w:val="0"/>
        <w:vanish w:val="0"/>
        <w:color w:val="993366"/>
        <w:spacing w:val="0"/>
        <w:w w:val="100"/>
        <w:kern w:val="0"/>
        <w:position w:val="0"/>
        <w:sz w:val="20"/>
        <w:szCs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BA7C25"/>
    <w:multiLevelType w:val="hybridMultilevel"/>
    <w:tmpl w:val="B44C6A2C"/>
    <w:lvl w:ilvl="0" w:tplc="5782A0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3575CB"/>
    <w:multiLevelType w:val="multilevel"/>
    <w:tmpl w:val="6CB83A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sq-AL" w:eastAsia="sq-AL" w:bidi="sq-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A550791"/>
    <w:multiLevelType w:val="hybridMultilevel"/>
    <w:tmpl w:val="0E5C45F4"/>
    <w:lvl w:ilvl="0" w:tplc="5782A0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9032F0"/>
    <w:multiLevelType w:val="hybridMultilevel"/>
    <w:tmpl w:val="962EFDD2"/>
    <w:lvl w:ilvl="0" w:tplc="272C3178">
      <w:start w:val="1"/>
      <w:numFmt w:val="decimal"/>
      <w:pStyle w:val="Annextitle"/>
      <w:lvlText w:val="Annex %1."/>
      <w:lvlJc w:val="left"/>
      <w:pPr>
        <w:tabs>
          <w:tab w:val="num" w:pos="57"/>
        </w:tabs>
        <w:ind w:left="0" w:firstLine="0"/>
      </w:pPr>
      <w:rPr>
        <w:rFonts w:ascii="Verdana" w:hAnsi="Verdana" w:hint="default"/>
        <w:b/>
        <w:i w:val="0"/>
        <w:sz w:val="36"/>
        <w:szCs w:val="36"/>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15:restartNumberingAfterBreak="0">
    <w:nsid w:val="47D906D4"/>
    <w:multiLevelType w:val="hybridMultilevel"/>
    <w:tmpl w:val="D5001C9A"/>
    <w:lvl w:ilvl="0" w:tplc="9F34FDD4">
      <w:start w:val="1"/>
      <w:numFmt w:val="bullet"/>
      <w:pStyle w:val="Bulletdark"/>
      <w:lvlText w:val=""/>
      <w:lvlJc w:val="left"/>
      <w:pPr>
        <w:tabs>
          <w:tab w:val="num" w:pos="360"/>
        </w:tabs>
        <w:ind w:left="360" w:hanging="360"/>
      </w:pPr>
      <w:rPr>
        <w:rFonts w:ascii="Symbol" w:hAnsi="Symbol" w:hint="default"/>
        <w:b w:val="0"/>
        <w:bCs/>
        <w:i w:val="0"/>
        <w:iCs w:val="0"/>
        <w:caps w:val="0"/>
        <w:smallCaps w:val="0"/>
        <w:strike w:val="0"/>
        <w:dstrike w:val="0"/>
        <w:vanish w:val="0"/>
        <w:color w:val="auto"/>
        <w:spacing w:val="0"/>
        <w:w w:val="100"/>
        <w:kern w:val="0"/>
        <w:position w:val="0"/>
        <w:sz w:val="20"/>
        <w:szCs w:val="20"/>
        <w:u w:val="none"/>
        <w:effect w:val="none"/>
        <w:bdr w:val="none" w:sz="0" w:space="0" w:color="auto"/>
        <w:shd w:val="clear" w:color="auto" w:fill="auto"/>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952E92"/>
    <w:multiLevelType w:val="hybridMultilevel"/>
    <w:tmpl w:val="A4024B92"/>
    <w:lvl w:ilvl="0" w:tplc="90E05878">
      <w:start w:val="1"/>
      <w:numFmt w:val="bullet"/>
      <w:pStyle w:val="tabbedbullet"/>
      <w:lvlText w:val=""/>
      <w:lvlJc w:val="left"/>
      <w:pPr>
        <w:tabs>
          <w:tab w:val="num" w:pos="690"/>
        </w:tabs>
        <w:ind w:left="690" w:hanging="360"/>
      </w:pPr>
      <w:rPr>
        <w:rFonts w:ascii="Symbol" w:hAnsi="Symbol" w:hint="default"/>
        <w:b/>
        <w:i w:val="0"/>
        <w:caps w:val="0"/>
        <w:strike w:val="0"/>
        <w:dstrike w:val="0"/>
        <w:vanish w:val="0"/>
        <w:color w:val="993366"/>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820F59"/>
    <w:multiLevelType w:val="multilevel"/>
    <w:tmpl w:val="F8D6AEBC"/>
    <w:lvl w:ilvl="0">
      <w:start w:val="1"/>
      <w:numFmt w:val="decimal"/>
      <w:pStyle w:val="List2"/>
      <w:suff w:val="space"/>
      <w:lvlText w:val="Task %1"/>
      <w:lvlJc w:val="left"/>
      <w:pPr>
        <w:ind w:left="0" w:firstLine="0"/>
      </w:pPr>
      <w:rPr>
        <w:rFonts w:ascii="Times New Roman Bold" w:hAnsi="Times New Roman Bold" w:hint="default"/>
        <w:b/>
        <w:i w:val="0"/>
        <w:sz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54004DC9"/>
    <w:multiLevelType w:val="hybridMultilevel"/>
    <w:tmpl w:val="BED0E8EE"/>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5816F23"/>
    <w:multiLevelType w:val="hybridMultilevel"/>
    <w:tmpl w:val="572831D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AF235C0"/>
    <w:multiLevelType w:val="hybridMultilevel"/>
    <w:tmpl w:val="862E3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A15139"/>
    <w:multiLevelType w:val="multilevel"/>
    <w:tmpl w:val="711E09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4F559AD"/>
    <w:multiLevelType w:val="hybridMultilevel"/>
    <w:tmpl w:val="15B06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BE15FF"/>
    <w:multiLevelType w:val="hybridMultilevel"/>
    <w:tmpl w:val="CD606994"/>
    <w:lvl w:ilvl="0" w:tplc="8828CA7E">
      <w:start w:val="50"/>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127122"/>
    <w:multiLevelType w:val="hybridMultilevel"/>
    <w:tmpl w:val="11F4174C"/>
    <w:lvl w:ilvl="0" w:tplc="5782A0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792BB2"/>
    <w:multiLevelType w:val="hybridMultilevel"/>
    <w:tmpl w:val="EC3C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BE3ECB"/>
    <w:multiLevelType w:val="hybridMultilevel"/>
    <w:tmpl w:val="61F6B86E"/>
    <w:lvl w:ilvl="0" w:tplc="9EF22402">
      <w:start w:val="1"/>
      <w:numFmt w:val="bullet"/>
      <w:pStyle w:val="A2"/>
      <w:lvlText w:val=""/>
      <w:lvlJc w:val="left"/>
      <w:pPr>
        <w:tabs>
          <w:tab w:val="num" w:pos="1790"/>
        </w:tabs>
        <w:ind w:left="1790" w:hanging="360"/>
      </w:pPr>
      <w:rPr>
        <w:rFonts w:ascii="Wingdings" w:hAnsi="Wingdings" w:hint="default"/>
        <w:sz w:val="16"/>
      </w:rPr>
    </w:lvl>
    <w:lvl w:ilvl="1" w:tplc="04080003" w:tentative="1">
      <w:start w:val="1"/>
      <w:numFmt w:val="bullet"/>
      <w:lvlText w:val="o"/>
      <w:lvlJc w:val="left"/>
      <w:pPr>
        <w:tabs>
          <w:tab w:val="num" w:pos="2870"/>
        </w:tabs>
        <w:ind w:left="2870" w:hanging="360"/>
      </w:pPr>
      <w:rPr>
        <w:rFonts w:ascii="Courier New" w:hAnsi="Courier New" w:hint="default"/>
      </w:rPr>
    </w:lvl>
    <w:lvl w:ilvl="2" w:tplc="04080005" w:tentative="1">
      <w:start w:val="1"/>
      <w:numFmt w:val="bullet"/>
      <w:lvlText w:val=""/>
      <w:lvlJc w:val="left"/>
      <w:pPr>
        <w:tabs>
          <w:tab w:val="num" w:pos="3590"/>
        </w:tabs>
        <w:ind w:left="3590" w:hanging="360"/>
      </w:pPr>
      <w:rPr>
        <w:rFonts w:ascii="Wingdings" w:hAnsi="Wingdings" w:hint="default"/>
      </w:rPr>
    </w:lvl>
    <w:lvl w:ilvl="3" w:tplc="04080001" w:tentative="1">
      <w:start w:val="1"/>
      <w:numFmt w:val="bullet"/>
      <w:lvlText w:val=""/>
      <w:lvlJc w:val="left"/>
      <w:pPr>
        <w:tabs>
          <w:tab w:val="num" w:pos="4310"/>
        </w:tabs>
        <w:ind w:left="4310" w:hanging="360"/>
      </w:pPr>
      <w:rPr>
        <w:rFonts w:ascii="Symbol" w:hAnsi="Symbol" w:hint="default"/>
      </w:rPr>
    </w:lvl>
    <w:lvl w:ilvl="4" w:tplc="04080003" w:tentative="1">
      <w:start w:val="1"/>
      <w:numFmt w:val="bullet"/>
      <w:lvlText w:val="o"/>
      <w:lvlJc w:val="left"/>
      <w:pPr>
        <w:tabs>
          <w:tab w:val="num" w:pos="5030"/>
        </w:tabs>
        <w:ind w:left="5030" w:hanging="360"/>
      </w:pPr>
      <w:rPr>
        <w:rFonts w:ascii="Courier New" w:hAnsi="Courier New" w:hint="default"/>
      </w:rPr>
    </w:lvl>
    <w:lvl w:ilvl="5" w:tplc="04080005" w:tentative="1">
      <w:start w:val="1"/>
      <w:numFmt w:val="bullet"/>
      <w:lvlText w:val=""/>
      <w:lvlJc w:val="left"/>
      <w:pPr>
        <w:tabs>
          <w:tab w:val="num" w:pos="5750"/>
        </w:tabs>
        <w:ind w:left="5750" w:hanging="360"/>
      </w:pPr>
      <w:rPr>
        <w:rFonts w:ascii="Wingdings" w:hAnsi="Wingdings" w:hint="default"/>
      </w:rPr>
    </w:lvl>
    <w:lvl w:ilvl="6" w:tplc="04080001" w:tentative="1">
      <w:start w:val="1"/>
      <w:numFmt w:val="bullet"/>
      <w:lvlText w:val=""/>
      <w:lvlJc w:val="left"/>
      <w:pPr>
        <w:tabs>
          <w:tab w:val="num" w:pos="6470"/>
        </w:tabs>
        <w:ind w:left="6470" w:hanging="360"/>
      </w:pPr>
      <w:rPr>
        <w:rFonts w:ascii="Symbol" w:hAnsi="Symbol" w:hint="default"/>
      </w:rPr>
    </w:lvl>
    <w:lvl w:ilvl="7" w:tplc="04080003" w:tentative="1">
      <w:start w:val="1"/>
      <w:numFmt w:val="bullet"/>
      <w:lvlText w:val="o"/>
      <w:lvlJc w:val="left"/>
      <w:pPr>
        <w:tabs>
          <w:tab w:val="num" w:pos="7190"/>
        </w:tabs>
        <w:ind w:left="7190" w:hanging="360"/>
      </w:pPr>
      <w:rPr>
        <w:rFonts w:ascii="Courier New" w:hAnsi="Courier New" w:hint="default"/>
      </w:rPr>
    </w:lvl>
    <w:lvl w:ilvl="8" w:tplc="04080005" w:tentative="1">
      <w:start w:val="1"/>
      <w:numFmt w:val="bullet"/>
      <w:lvlText w:val=""/>
      <w:lvlJc w:val="left"/>
      <w:pPr>
        <w:tabs>
          <w:tab w:val="num" w:pos="7910"/>
        </w:tabs>
        <w:ind w:left="7910" w:hanging="360"/>
      </w:pPr>
      <w:rPr>
        <w:rFonts w:ascii="Wingdings" w:hAnsi="Wingdings" w:hint="default"/>
      </w:rPr>
    </w:lvl>
  </w:abstractNum>
  <w:abstractNum w:abstractNumId="24" w15:restartNumberingAfterBreak="0">
    <w:nsid w:val="793C371D"/>
    <w:multiLevelType w:val="singleLevel"/>
    <w:tmpl w:val="26BE8946"/>
    <w:lvl w:ilvl="0">
      <w:start w:val="1"/>
      <w:numFmt w:val="lowerLetter"/>
      <w:pStyle w:val="a"/>
      <w:lvlText w:val="%1."/>
      <w:lvlJc w:val="left"/>
      <w:pPr>
        <w:tabs>
          <w:tab w:val="num" w:pos="360"/>
        </w:tabs>
        <w:ind w:left="360" w:hanging="360"/>
      </w:pPr>
      <w:rPr>
        <w:rFonts w:ascii="Verdana" w:hAnsi="Verdana" w:cs="Times New Roman" w:hint="default"/>
        <w:b/>
        <w:bCs w:val="0"/>
        <w:i w:val="0"/>
        <w:iCs w:val="0"/>
        <w:caps w:val="0"/>
        <w:smallCaps w:val="0"/>
        <w:strike w:val="0"/>
        <w:dstrike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5" w15:restartNumberingAfterBreak="0">
    <w:nsid w:val="7B264590"/>
    <w:multiLevelType w:val="multilevel"/>
    <w:tmpl w:val="51524E0A"/>
    <w:styleLink w:val="058116"/>
    <w:lvl w:ilvl="0">
      <w:start w:val="1"/>
      <w:numFmt w:val="decimal"/>
      <w:lvlText w:val="%1."/>
      <w:lvlJc w:val="left"/>
      <w:pPr>
        <w:tabs>
          <w:tab w:val="num" w:pos="690"/>
        </w:tabs>
        <w:ind w:left="690" w:hanging="360"/>
      </w:pPr>
      <w:rPr>
        <w:rFonts w:hint="default"/>
        <w:b/>
      </w:rPr>
    </w:lvl>
    <w:lvl w:ilvl="1">
      <w:start w:val="1"/>
      <w:numFmt w:val="decimal"/>
      <w:isLgl/>
      <w:lvlText w:val="%1.%2"/>
      <w:lvlJc w:val="left"/>
      <w:pPr>
        <w:tabs>
          <w:tab w:val="num" w:pos="750"/>
        </w:tabs>
        <w:ind w:left="750" w:hanging="420"/>
      </w:pPr>
      <w:rPr>
        <w:b/>
        <w:bCs/>
        <w:sz w:val="24"/>
      </w:rPr>
    </w:lvl>
    <w:lvl w:ilvl="2">
      <w:start w:val="1"/>
      <w:numFmt w:val="decimal"/>
      <w:isLgl/>
      <w:lvlText w:val="%1.%2.%3"/>
      <w:lvlJc w:val="left"/>
      <w:pPr>
        <w:tabs>
          <w:tab w:val="num" w:pos="1050"/>
        </w:tabs>
        <w:ind w:left="1050" w:hanging="720"/>
      </w:pPr>
      <w:rPr>
        <w:rFonts w:hint="default"/>
        <w:b/>
      </w:rPr>
    </w:lvl>
    <w:lvl w:ilvl="3">
      <w:start w:val="1"/>
      <w:numFmt w:val="decimal"/>
      <w:isLgl/>
      <w:lvlText w:val="%1.%2.%3.%4"/>
      <w:lvlJc w:val="left"/>
      <w:pPr>
        <w:tabs>
          <w:tab w:val="num" w:pos="1050"/>
        </w:tabs>
        <w:ind w:left="1050" w:hanging="720"/>
      </w:pPr>
      <w:rPr>
        <w:rFonts w:hint="default"/>
        <w:b/>
      </w:rPr>
    </w:lvl>
    <w:lvl w:ilvl="4">
      <w:start w:val="1"/>
      <w:numFmt w:val="decimal"/>
      <w:isLgl/>
      <w:lvlText w:val="%1.%2.%3.%4.%5"/>
      <w:lvlJc w:val="left"/>
      <w:pPr>
        <w:tabs>
          <w:tab w:val="num" w:pos="1410"/>
        </w:tabs>
        <w:ind w:left="1410" w:hanging="1080"/>
      </w:pPr>
      <w:rPr>
        <w:rFonts w:hint="default"/>
        <w:b/>
      </w:rPr>
    </w:lvl>
    <w:lvl w:ilvl="5">
      <w:start w:val="1"/>
      <w:numFmt w:val="decimal"/>
      <w:isLgl/>
      <w:lvlText w:val="%1.%2.%3.%4.%5.%6"/>
      <w:lvlJc w:val="left"/>
      <w:pPr>
        <w:tabs>
          <w:tab w:val="num" w:pos="1410"/>
        </w:tabs>
        <w:ind w:left="1410" w:hanging="1080"/>
      </w:pPr>
      <w:rPr>
        <w:rFonts w:hint="default"/>
        <w:b/>
      </w:rPr>
    </w:lvl>
    <w:lvl w:ilvl="6">
      <w:start w:val="1"/>
      <w:numFmt w:val="decimal"/>
      <w:isLgl/>
      <w:lvlText w:val="%1.%2.%3.%4.%5.%6.%7"/>
      <w:lvlJc w:val="left"/>
      <w:pPr>
        <w:tabs>
          <w:tab w:val="num" w:pos="1770"/>
        </w:tabs>
        <w:ind w:left="1770" w:hanging="1440"/>
      </w:pPr>
      <w:rPr>
        <w:rFonts w:hint="default"/>
        <w:b/>
      </w:rPr>
    </w:lvl>
    <w:lvl w:ilvl="7">
      <w:start w:val="1"/>
      <w:numFmt w:val="decimal"/>
      <w:isLgl/>
      <w:lvlText w:val="%1.%2.%3.%4.%5.%6.%7.%8"/>
      <w:lvlJc w:val="left"/>
      <w:pPr>
        <w:tabs>
          <w:tab w:val="num" w:pos="1770"/>
        </w:tabs>
        <w:ind w:left="1770" w:hanging="1440"/>
      </w:pPr>
      <w:rPr>
        <w:rFonts w:hint="default"/>
        <w:b/>
      </w:rPr>
    </w:lvl>
    <w:lvl w:ilvl="8">
      <w:start w:val="1"/>
      <w:numFmt w:val="decimal"/>
      <w:isLgl/>
      <w:lvlText w:val="%1.%2.%3.%4.%5.%6.%7.%8.%9"/>
      <w:lvlJc w:val="left"/>
      <w:pPr>
        <w:tabs>
          <w:tab w:val="num" w:pos="2130"/>
        </w:tabs>
        <w:ind w:left="2130" w:hanging="1800"/>
      </w:pPr>
      <w:rPr>
        <w:rFonts w:hint="default"/>
        <w:b/>
      </w:rPr>
    </w:lvl>
  </w:abstractNum>
  <w:num w:numId="1">
    <w:abstractNumId w:val="25"/>
  </w:num>
  <w:num w:numId="2">
    <w:abstractNumId w:val="0"/>
  </w:num>
  <w:num w:numId="3">
    <w:abstractNumId w:val="24"/>
  </w:num>
  <w:num w:numId="4">
    <w:abstractNumId w:val="12"/>
  </w:num>
  <w:num w:numId="5">
    <w:abstractNumId w:val="13"/>
  </w:num>
  <w:num w:numId="6">
    <w:abstractNumId w:val="11"/>
  </w:num>
  <w:num w:numId="7">
    <w:abstractNumId w:val="7"/>
  </w:num>
  <w:num w:numId="8">
    <w:abstractNumId w:val="2"/>
  </w:num>
  <w:num w:numId="9">
    <w:abstractNumId w:val="14"/>
  </w:num>
  <w:num w:numId="10">
    <w:abstractNumId w:val="23"/>
  </w:num>
  <w:num w:numId="11">
    <w:abstractNumId w:val="1"/>
  </w:num>
  <w:num w:numId="12">
    <w:abstractNumId w:val="18"/>
  </w:num>
  <w:num w:numId="13">
    <w:abstractNumId w:val="20"/>
  </w:num>
  <w:num w:numId="14">
    <w:abstractNumId w:val="15"/>
  </w:num>
  <w:num w:numId="15">
    <w:abstractNumId w:val="22"/>
  </w:num>
  <w:num w:numId="16">
    <w:abstractNumId w:val="17"/>
  </w:num>
  <w:num w:numId="17">
    <w:abstractNumId w:val="3"/>
  </w:num>
  <w:num w:numId="18">
    <w:abstractNumId w:val="9"/>
  </w:num>
  <w:num w:numId="19">
    <w:abstractNumId w:val="19"/>
  </w:num>
  <w:num w:numId="20">
    <w:abstractNumId w:val="4"/>
  </w:num>
  <w:num w:numId="21">
    <w:abstractNumId w:val="6"/>
  </w:num>
  <w:num w:numId="22">
    <w:abstractNumId w:val="8"/>
  </w:num>
  <w:num w:numId="23">
    <w:abstractNumId w:val="16"/>
  </w:num>
  <w:num w:numId="24">
    <w:abstractNumId w:val="10"/>
  </w:num>
  <w:num w:numId="25">
    <w:abstractNumId w:val="5"/>
  </w:num>
  <w:num w:numId="26">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0C0"/>
    <w:rsid w:val="00000833"/>
    <w:rsid w:val="00003795"/>
    <w:rsid w:val="00004985"/>
    <w:rsid w:val="00007AE4"/>
    <w:rsid w:val="00011C8A"/>
    <w:rsid w:val="0001527E"/>
    <w:rsid w:val="00020F3C"/>
    <w:rsid w:val="00022194"/>
    <w:rsid w:val="0002320E"/>
    <w:rsid w:val="00024068"/>
    <w:rsid w:val="00026FBA"/>
    <w:rsid w:val="0003033E"/>
    <w:rsid w:val="00031D39"/>
    <w:rsid w:val="00032E0A"/>
    <w:rsid w:val="00033DE8"/>
    <w:rsid w:val="000347AB"/>
    <w:rsid w:val="00035223"/>
    <w:rsid w:val="000358D9"/>
    <w:rsid w:val="000376CA"/>
    <w:rsid w:val="00037D1F"/>
    <w:rsid w:val="000419AE"/>
    <w:rsid w:val="00041C3D"/>
    <w:rsid w:val="00042F6A"/>
    <w:rsid w:val="00043606"/>
    <w:rsid w:val="00043F13"/>
    <w:rsid w:val="00044018"/>
    <w:rsid w:val="00045923"/>
    <w:rsid w:val="00046E2E"/>
    <w:rsid w:val="000473E5"/>
    <w:rsid w:val="00051C26"/>
    <w:rsid w:val="00052F6C"/>
    <w:rsid w:val="00053018"/>
    <w:rsid w:val="000545A3"/>
    <w:rsid w:val="000565DA"/>
    <w:rsid w:val="0005744D"/>
    <w:rsid w:val="00057F58"/>
    <w:rsid w:val="0006088E"/>
    <w:rsid w:val="00061FE9"/>
    <w:rsid w:val="000623F2"/>
    <w:rsid w:val="000654D5"/>
    <w:rsid w:val="0006584D"/>
    <w:rsid w:val="00067368"/>
    <w:rsid w:val="00067C8C"/>
    <w:rsid w:val="00067E69"/>
    <w:rsid w:val="000704CE"/>
    <w:rsid w:val="0007346B"/>
    <w:rsid w:val="00073855"/>
    <w:rsid w:val="0007510A"/>
    <w:rsid w:val="00075FD0"/>
    <w:rsid w:val="0008099A"/>
    <w:rsid w:val="000825FB"/>
    <w:rsid w:val="00082BB3"/>
    <w:rsid w:val="00083402"/>
    <w:rsid w:val="00085DD3"/>
    <w:rsid w:val="000876B2"/>
    <w:rsid w:val="00090BA5"/>
    <w:rsid w:val="0009623D"/>
    <w:rsid w:val="00096369"/>
    <w:rsid w:val="00096725"/>
    <w:rsid w:val="00096A6A"/>
    <w:rsid w:val="00096B8D"/>
    <w:rsid w:val="0009711D"/>
    <w:rsid w:val="000A0AE5"/>
    <w:rsid w:val="000A1347"/>
    <w:rsid w:val="000A2415"/>
    <w:rsid w:val="000A2EC5"/>
    <w:rsid w:val="000A3402"/>
    <w:rsid w:val="000A74E0"/>
    <w:rsid w:val="000B2DD9"/>
    <w:rsid w:val="000B40C3"/>
    <w:rsid w:val="000B5C3B"/>
    <w:rsid w:val="000B6B29"/>
    <w:rsid w:val="000B6B89"/>
    <w:rsid w:val="000B7ADF"/>
    <w:rsid w:val="000C2245"/>
    <w:rsid w:val="000C3190"/>
    <w:rsid w:val="000C3DCC"/>
    <w:rsid w:val="000C4E80"/>
    <w:rsid w:val="000C5088"/>
    <w:rsid w:val="000C63E3"/>
    <w:rsid w:val="000D55D7"/>
    <w:rsid w:val="000D56FE"/>
    <w:rsid w:val="000D6FCB"/>
    <w:rsid w:val="000E2516"/>
    <w:rsid w:val="000E3332"/>
    <w:rsid w:val="000E349A"/>
    <w:rsid w:val="000E3E54"/>
    <w:rsid w:val="000E5981"/>
    <w:rsid w:val="000E5BBA"/>
    <w:rsid w:val="000E73CF"/>
    <w:rsid w:val="000F028E"/>
    <w:rsid w:val="000F16F6"/>
    <w:rsid w:val="000F2ED4"/>
    <w:rsid w:val="000F32EC"/>
    <w:rsid w:val="000F3453"/>
    <w:rsid w:val="000F6FCC"/>
    <w:rsid w:val="0010070F"/>
    <w:rsid w:val="00103E57"/>
    <w:rsid w:val="00104F3C"/>
    <w:rsid w:val="001064D8"/>
    <w:rsid w:val="00111E8B"/>
    <w:rsid w:val="0011211D"/>
    <w:rsid w:val="0011575C"/>
    <w:rsid w:val="001158D2"/>
    <w:rsid w:val="00116028"/>
    <w:rsid w:val="00116ED0"/>
    <w:rsid w:val="0011767E"/>
    <w:rsid w:val="0012123B"/>
    <w:rsid w:val="001221C2"/>
    <w:rsid w:val="00122C9D"/>
    <w:rsid w:val="0012613C"/>
    <w:rsid w:val="001261D5"/>
    <w:rsid w:val="00130817"/>
    <w:rsid w:val="00131C3F"/>
    <w:rsid w:val="00132554"/>
    <w:rsid w:val="001367C5"/>
    <w:rsid w:val="00137296"/>
    <w:rsid w:val="001374A4"/>
    <w:rsid w:val="00140FE4"/>
    <w:rsid w:val="00142D1B"/>
    <w:rsid w:val="0014324B"/>
    <w:rsid w:val="0014370E"/>
    <w:rsid w:val="00143BFE"/>
    <w:rsid w:val="0014420F"/>
    <w:rsid w:val="001442C2"/>
    <w:rsid w:val="00144F0A"/>
    <w:rsid w:val="00146A3C"/>
    <w:rsid w:val="00150294"/>
    <w:rsid w:val="00151278"/>
    <w:rsid w:val="00152864"/>
    <w:rsid w:val="00153359"/>
    <w:rsid w:val="001553D6"/>
    <w:rsid w:val="00157666"/>
    <w:rsid w:val="00160FA2"/>
    <w:rsid w:val="00161BF5"/>
    <w:rsid w:val="00161DE4"/>
    <w:rsid w:val="00163205"/>
    <w:rsid w:val="0016328E"/>
    <w:rsid w:val="00164667"/>
    <w:rsid w:val="001649F6"/>
    <w:rsid w:val="00170A31"/>
    <w:rsid w:val="00170A88"/>
    <w:rsid w:val="00172498"/>
    <w:rsid w:val="0017265A"/>
    <w:rsid w:val="00173CE7"/>
    <w:rsid w:val="00173E33"/>
    <w:rsid w:val="00177FA1"/>
    <w:rsid w:val="00181F0F"/>
    <w:rsid w:val="00183301"/>
    <w:rsid w:val="00183825"/>
    <w:rsid w:val="00184734"/>
    <w:rsid w:val="0018606B"/>
    <w:rsid w:val="00187033"/>
    <w:rsid w:val="00193D6A"/>
    <w:rsid w:val="00195945"/>
    <w:rsid w:val="001967D4"/>
    <w:rsid w:val="00196C90"/>
    <w:rsid w:val="001A04AC"/>
    <w:rsid w:val="001A3D0D"/>
    <w:rsid w:val="001A4AC8"/>
    <w:rsid w:val="001A5C56"/>
    <w:rsid w:val="001A6C82"/>
    <w:rsid w:val="001B0568"/>
    <w:rsid w:val="001B216D"/>
    <w:rsid w:val="001B28DB"/>
    <w:rsid w:val="001B4432"/>
    <w:rsid w:val="001B70AE"/>
    <w:rsid w:val="001B71F7"/>
    <w:rsid w:val="001B7FB5"/>
    <w:rsid w:val="001C0BB0"/>
    <w:rsid w:val="001C1189"/>
    <w:rsid w:val="001C18CF"/>
    <w:rsid w:val="001C5AC3"/>
    <w:rsid w:val="001C5F91"/>
    <w:rsid w:val="001C6ED6"/>
    <w:rsid w:val="001C6FA1"/>
    <w:rsid w:val="001D049C"/>
    <w:rsid w:val="001D2000"/>
    <w:rsid w:val="001D5A26"/>
    <w:rsid w:val="001E03F5"/>
    <w:rsid w:val="001E0798"/>
    <w:rsid w:val="001E1668"/>
    <w:rsid w:val="001E297B"/>
    <w:rsid w:val="001E418A"/>
    <w:rsid w:val="001E490D"/>
    <w:rsid w:val="001F2460"/>
    <w:rsid w:val="001F28EA"/>
    <w:rsid w:val="001F4E94"/>
    <w:rsid w:val="001F5748"/>
    <w:rsid w:val="001F5814"/>
    <w:rsid w:val="00200A57"/>
    <w:rsid w:val="002013D8"/>
    <w:rsid w:val="0020186E"/>
    <w:rsid w:val="00203A38"/>
    <w:rsid w:val="002052D8"/>
    <w:rsid w:val="00210C51"/>
    <w:rsid w:val="00211EBF"/>
    <w:rsid w:val="00214967"/>
    <w:rsid w:val="00216257"/>
    <w:rsid w:val="002167CC"/>
    <w:rsid w:val="00217626"/>
    <w:rsid w:val="002208AA"/>
    <w:rsid w:val="002218DF"/>
    <w:rsid w:val="00221ED6"/>
    <w:rsid w:val="0022319E"/>
    <w:rsid w:val="00223994"/>
    <w:rsid w:val="002247ED"/>
    <w:rsid w:val="0022516D"/>
    <w:rsid w:val="00226032"/>
    <w:rsid w:val="00226AEB"/>
    <w:rsid w:val="00226D8A"/>
    <w:rsid w:val="00231442"/>
    <w:rsid w:val="00231B06"/>
    <w:rsid w:val="00233091"/>
    <w:rsid w:val="00233953"/>
    <w:rsid w:val="00233C76"/>
    <w:rsid w:val="0023470F"/>
    <w:rsid w:val="00235437"/>
    <w:rsid w:val="002355D4"/>
    <w:rsid w:val="00236E21"/>
    <w:rsid w:val="00237AE4"/>
    <w:rsid w:val="0024009C"/>
    <w:rsid w:val="0024072E"/>
    <w:rsid w:val="0024114F"/>
    <w:rsid w:val="00242A93"/>
    <w:rsid w:val="00242AE1"/>
    <w:rsid w:val="0024380D"/>
    <w:rsid w:val="00247188"/>
    <w:rsid w:val="002500B7"/>
    <w:rsid w:val="00251331"/>
    <w:rsid w:val="00252925"/>
    <w:rsid w:val="00252E35"/>
    <w:rsid w:val="0025703B"/>
    <w:rsid w:val="00257CEA"/>
    <w:rsid w:val="0026017E"/>
    <w:rsid w:val="00260FDD"/>
    <w:rsid w:val="00261549"/>
    <w:rsid w:val="002626DC"/>
    <w:rsid w:val="00262751"/>
    <w:rsid w:val="002628D1"/>
    <w:rsid w:val="002653EE"/>
    <w:rsid w:val="00271613"/>
    <w:rsid w:val="0027199F"/>
    <w:rsid w:val="00271AF1"/>
    <w:rsid w:val="00272B91"/>
    <w:rsid w:val="002741CD"/>
    <w:rsid w:val="002755FA"/>
    <w:rsid w:val="002769C0"/>
    <w:rsid w:val="0027703B"/>
    <w:rsid w:val="00281FBC"/>
    <w:rsid w:val="002828E8"/>
    <w:rsid w:val="00282910"/>
    <w:rsid w:val="00283A35"/>
    <w:rsid w:val="00286C8E"/>
    <w:rsid w:val="00291ECA"/>
    <w:rsid w:val="00296104"/>
    <w:rsid w:val="00296B13"/>
    <w:rsid w:val="002A3AC1"/>
    <w:rsid w:val="002A4BFE"/>
    <w:rsid w:val="002A4DCC"/>
    <w:rsid w:val="002A4FE2"/>
    <w:rsid w:val="002A5600"/>
    <w:rsid w:val="002A5F02"/>
    <w:rsid w:val="002B23FC"/>
    <w:rsid w:val="002B2759"/>
    <w:rsid w:val="002B2873"/>
    <w:rsid w:val="002B4332"/>
    <w:rsid w:val="002B7E99"/>
    <w:rsid w:val="002C0F90"/>
    <w:rsid w:val="002C2C70"/>
    <w:rsid w:val="002C4B49"/>
    <w:rsid w:val="002C52DA"/>
    <w:rsid w:val="002C5E51"/>
    <w:rsid w:val="002C677C"/>
    <w:rsid w:val="002C740E"/>
    <w:rsid w:val="002C7A8B"/>
    <w:rsid w:val="002C7D08"/>
    <w:rsid w:val="002D0C1E"/>
    <w:rsid w:val="002D27BB"/>
    <w:rsid w:val="002D5536"/>
    <w:rsid w:val="002D56E7"/>
    <w:rsid w:val="002D5D9B"/>
    <w:rsid w:val="002D6B3E"/>
    <w:rsid w:val="002D7FF1"/>
    <w:rsid w:val="002E17AF"/>
    <w:rsid w:val="002E412A"/>
    <w:rsid w:val="002E64A6"/>
    <w:rsid w:val="002F0EEA"/>
    <w:rsid w:val="002F0F46"/>
    <w:rsid w:val="002F156A"/>
    <w:rsid w:val="002F16ED"/>
    <w:rsid w:val="002F1B66"/>
    <w:rsid w:val="002F26D8"/>
    <w:rsid w:val="002F307D"/>
    <w:rsid w:val="002F34CC"/>
    <w:rsid w:val="002F36EB"/>
    <w:rsid w:val="002F65DE"/>
    <w:rsid w:val="00300330"/>
    <w:rsid w:val="00303C80"/>
    <w:rsid w:val="00303DBC"/>
    <w:rsid w:val="003046D6"/>
    <w:rsid w:val="003052AD"/>
    <w:rsid w:val="00306130"/>
    <w:rsid w:val="0030751D"/>
    <w:rsid w:val="003111BD"/>
    <w:rsid w:val="0031201C"/>
    <w:rsid w:val="00312256"/>
    <w:rsid w:val="003125C8"/>
    <w:rsid w:val="00314533"/>
    <w:rsid w:val="00314FFC"/>
    <w:rsid w:val="003150E2"/>
    <w:rsid w:val="003164C9"/>
    <w:rsid w:val="00316C99"/>
    <w:rsid w:val="00317058"/>
    <w:rsid w:val="00320A5C"/>
    <w:rsid w:val="00320E77"/>
    <w:rsid w:val="00321EA3"/>
    <w:rsid w:val="00324212"/>
    <w:rsid w:val="00325053"/>
    <w:rsid w:val="0032577D"/>
    <w:rsid w:val="00327267"/>
    <w:rsid w:val="0032755C"/>
    <w:rsid w:val="00331ABA"/>
    <w:rsid w:val="00331F54"/>
    <w:rsid w:val="00332DDA"/>
    <w:rsid w:val="003330BD"/>
    <w:rsid w:val="003341C5"/>
    <w:rsid w:val="00335C75"/>
    <w:rsid w:val="003364EB"/>
    <w:rsid w:val="003419D3"/>
    <w:rsid w:val="003420EC"/>
    <w:rsid w:val="00342524"/>
    <w:rsid w:val="00342D07"/>
    <w:rsid w:val="00343AFE"/>
    <w:rsid w:val="00344EE1"/>
    <w:rsid w:val="003459A4"/>
    <w:rsid w:val="003459C0"/>
    <w:rsid w:val="00345CA9"/>
    <w:rsid w:val="00345D16"/>
    <w:rsid w:val="003461F5"/>
    <w:rsid w:val="003463E9"/>
    <w:rsid w:val="00346467"/>
    <w:rsid w:val="00347167"/>
    <w:rsid w:val="00347E65"/>
    <w:rsid w:val="00352293"/>
    <w:rsid w:val="003538A6"/>
    <w:rsid w:val="003545B9"/>
    <w:rsid w:val="003545C6"/>
    <w:rsid w:val="00354BE0"/>
    <w:rsid w:val="003568D8"/>
    <w:rsid w:val="00361A18"/>
    <w:rsid w:val="003627DA"/>
    <w:rsid w:val="003636F8"/>
    <w:rsid w:val="00364E61"/>
    <w:rsid w:val="0036501C"/>
    <w:rsid w:val="00366FAA"/>
    <w:rsid w:val="00370D9B"/>
    <w:rsid w:val="003720D3"/>
    <w:rsid w:val="00373865"/>
    <w:rsid w:val="00375453"/>
    <w:rsid w:val="00376099"/>
    <w:rsid w:val="003817C7"/>
    <w:rsid w:val="00383062"/>
    <w:rsid w:val="003832AE"/>
    <w:rsid w:val="00383E2A"/>
    <w:rsid w:val="003847B8"/>
    <w:rsid w:val="003857B1"/>
    <w:rsid w:val="00392C28"/>
    <w:rsid w:val="00395214"/>
    <w:rsid w:val="003A05E7"/>
    <w:rsid w:val="003A233F"/>
    <w:rsid w:val="003A4E43"/>
    <w:rsid w:val="003A6A58"/>
    <w:rsid w:val="003A714A"/>
    <w:rsid w:val="003B0DF9"/>
    <w:rsid w:val="003B1AA1"/>
    <w:rsid w:val="003B1FE2"/>
    <w:rsid w:val="003B2561"/>
    <w:rsid w:val="003B428E"/>
    <w:rsid w:val="003B6713"/>
    <w:rsid w:val="003B7173"/>
    <w:rsid w:val="003B7196"/>
    <w:rsid w:val="003C1D15"/>
    <w:rsid w:val="003C3727"/>
    <w:rsid w:val="003C7599"/>
    <w:rsid w:val="003D12E6"/>
    <w:rsid w:val="003D2A3D"/>
    <w:rsid w:val="003D2B7A"/>
    <w:rsid w:val="003D30E6"/>
    <w:rsid w:val="003D4B5E"/>
    <w:rsid w:val="003D6D3E"/>
    <w:rsid w:val="003D7295"/>
    <w:rsid w:val="003D7AAB"/>
    <w:rsid w:val="003E0259"/>
    <w:rsid w:val="003E146D"/>
    <w:rsid w:val="003E22C2"/>
    <w:rsid w:val="003E356E"/>
    <w:rsid w:val="003E524F"/>
    <w:rsid w:val="003F223F"/>
    <w:rsid w:val="003F23C5"/>
    <w:rsid w:val="003F7367"/>
    <w:rsid w:val="004006D6"/>
    <w:rsid w:val="0040080F"/>
    <w:rsid w:val="00402D94"/>
    <w:rsid w:val="00405030"/>
    <w:rsid w:val="0040631F"/>
    <w:rsid w:val="00410E84"/>
    <w:rsid w:val="00412289"/>
    <w:rsid w:val="00413963"/>
    <w:rsid w:val="004147A6"/>
    <w:rsid w:val="00414971"/>
    <w:rsid w:val="00420537"/>
    <w:rsid w:val="00422B83"/>
    <w:rsid w:val="00423363"/>
    <w:rsid w:val="00423568"/>
    <w:rsid w:val="00423A2F"/>
    <w:rsid w:val="004240B4"/>
    <w:rsid w:val="00427238"/>
    <w:rsid w:val="00434D81"/>
    <w:rsid w:val="00435C14"/>
    <w:rsid w:val="00436328"/>
    <w:rsid w:val="00436EB7"/>
    <w:rsid w:val="00440373"/>
    <w:rsid w:val="00442AAE"/>
    <w:rsid w:val="0044311C"/>
    <w:rsid w:val="00443F2F"/>
    <w:rsid w:val="00443F8A"/>
    <w:rsid w:val="004442F8"/>
    <w:rsid w:val="0044636D"/>
    <w:rsid w:val="00446F1D"/>
    <w:rsid w:val="004479EC"/>
    <w:rsid w:val="00447FC4"/>
    <w:rsid w:val="004514AF"/>
    <w:rsid w:val="00451FD4"/>
    <w:rsid w:val="004533AE"/>
    <w:rsid w:val="004536E1"/>
    <w:rsid w:val="00455775"/>
    <w:rsid w:val="004567C4"/>
    <w:rsid w:val="00457777"/>
    <w:rsid w:val="004617D7"/>
    <w:rsid w:val="004649F1"/>
    <w:rsid w:val="004713F7"/>
    <w:rsid w:val="00471679"/>
    <w:rsid w:val="004733A0"/>
    <w:rsid w:val="00474373"/>
    <w:rsid w:val="0047499C"/>
    <w:rsid w:val="00475D19"/>
    <w:rsid w:val="00476A48"/>
    <w:rsid w:val="00476B85"/>
    <w:rsid w:val="004770A9"/>
    <w:rsid w:val="00480393"/>
    <w:rsid w:val="004824B8"/>
    <w:rsid w:val="00482DEE"/>
    <w:rsid w:val="0048317B"/>
    <w:rsid w:val="00487F41"/>
    <w:rsid w:val="004903A5"/>
    <w:rsid w:val="00494028"/>
    <w:rsid w:val="00496A4C"/>
    <w:rsid w:val="00496F31"/>
    <w:rsid w:val="004A1776"/>
    <w:rsid w:val="004A6E4C"/>
    <w:rsid w:val="004A70D3"/>
    <w:rsid w:val="004A7546"/>
    <w:rsid w:val="004B1BD0"/>
    <w:rsid w:val="004B4255"/>
    <w:rsid w:val="004B43EC"/>
    <w:rsid w:val="004B51D1"/>
    <w:rsid w:val="004B5903"/>
    <w:rsid w:val="004B6030"/>
    <w:rsid w:val="004B64C9"/>
    <w:rsid w:val="004B6A43"/>
    <w:rsid w:val="004C0A02"/>
    <w:rsid w:val="004C0DAE"/>
    <w:rsid w:val="004C123B"/>
    <w:rsid w:val="004C171B"/>
    <w:rsid w:val="004C1AF3"/>
    <w:rsid w:val="004C2E15"/>
    <w:rsid w:val="004C3D47"/>
    <w:rsid w:val="004C6F7A"/>
    <w:rsid w:val="004C7B18"/>
    <w:rsid w:val="004D158A"/>
    <w:rsid w:val="004D2DFA"/>
    <w:rsid w:val="004D3E7B"/>
    <w:rsid w:val="004E0019"/>
    <w:rsid w:val="004E0DD9"/>
    <w:rsid w:val="004E1C42"/>
    <w:rsid w:val="004E2208"/>
    <w:rsid w:val="004E27D8"/>
    <w:rsid w:val="004E3A0C"/>
    <w:rsid w:val="004E5F77"/>
    <w:rsid w:val="004E7B7B"/>
    <w:rsid w:val="004F2A6D"/>
    <w:rsid w:val="004F4918"/>
    <w:rsid w:val="004F54C5"/>
    <w:rsid w:val="004F5923"/>
    <w:rsid w:val="004F64A3"/>
    <w:rsid w:val="004F6D91"/>
    <w:rsid w:val="004F7885"/>
    <w:rsid w:val="00500B28"/>
    <w:rsid w:val="00504811"/>
    <w:rsid w:val="005048F7"/>
    <w:rsid w:val="00505DF4"/>
    <w:rsid w:val="00510D4A"/>
    <w:rsid w:val="00510E2E"/>
    <w:rsid w:val="005111A2"/>
    <w:rsid w:val="005138CB"/>
    <w:rsid w:val="00514043"/>
    <w:rsid w:val="00514AD6"/>
    <w:rsid w:val="00516447"/>
    <w:rsid w:val="00516650"/>
    <w:rsid w:val="00516967"/>
    <w:rsid w:val="00516FB7"/>
    <w:rsid w:val="00521721"/>
    <w:rsid w:val="00522FB5"/>
    <w:rsid w:val="00523B7A"/>
    <w:rsid w:val="00524887"/>
    <w:rsid w:val="00527DAA"/>
    <w:rsid w:val="00527F0D"/>
    <w:rsid w:val="0053133B"/>
    <w:rsid w:val="00531B2B"/>
    <w:rsid w:val="00532104"/>
    <w:rsid w:val="005326B5"/>
    <w:rsid w:val="00532A30"/>
    <w:rsid w:val="00532A67"/>
    <w:rsid w:val="00533F10"/>
    <w:rsid w:val="00534BB6"/>
    <w:rsid w:val="00536A0B"/>
    <w:rsid w:val="00536B05"/>
    <w:rsid w:val="00537D70"/>
    <w:rsid w:val="00540D22"/>
    <w:rsid w:val="00542438"/>
    <w:rsid w:val="005424D9"/>
    <w:rsid w:val="005437B2"/>
    <w:rsid w:val="00543971"/>
    <w:rsid w:val="00543D67"/>
    <w:rsid w:val="005441F7"/>
    <w:rsid w:val="00544319"/>
    <w:rsid w:val="00544A0B"/>
    <w:rsid w:val="00546035"/>
    <w:rsid w:val="00546E41"/>
    <w:rsid w:val="00550AA7"/>
    <w:rsid w:val="00551641"/>
    <w:rsid w:val="00551781"/>
    <w:rsid w:val="005519F1"/>
    <w:rsid w:val="005534D3"/>
    <w:rsid w:val="005539C0"/>
    <w:rsid w:val="00554588"/>
    <w:rsid w:val="00554A7B"/>
    <w:rsid w:val="00554E6B"/>
    <w:rsid w:val="00556C94"/>
    <w:rsid w:val="0055727A"/>
    <w:rsid w:val="0056081A"/>
    <w:rsid w:val="00562C3A"/>
    <w:rsid w:val="00564399"/>
    <w:rsid w:val="00564EED"/>
    <w:rsid w:val="00566296"/>
    <w:rsid w:val="00566F12"/>
    <w:rsid w:val="00566FE3"/>
    <w:rsid w:val="005702E7"/>
    <w:rsid w:val="00570CEA"/>
    <w:rsid w:val="005710E3"/>
    <w:rsid w:val="00573C3E"/>
    <w:rsid w:val="005750C0"/>
    <w:rsid w:val="005755CB"/>
    <w:rsid w:val="005757D4"/>
    <w:rsid w:val="0057658B"/>
    <w:rsid w:val="00576FDD"/>
    <w:rsid w:val="005775A0"/>
    <w:rsid w:val="00580E18"/>
    <w:rsid w:val="0058119C"/>
    <w:rsid w:val="00583EF4"/>
    <w:rsid w:val="005840D1"/>
    <w:rsid w:val="00584A92"/>
    <w:rsid w:val="00584D50"/>
    <w:rsid w:val="00586A12"/>
    <w:rsid w:val="00590E86"/>
    <w:rsid w:val="00592386"/>
    <w:rsid w:val="00593AD5"/>
    <w:rsid w:val="00595258"/>
    <w:rsid w:val="00596C5E"/>
    <w:rsid w:val="00596EB5"/>
    <w:rsid w:val="005970C0"/>
    <w:rsid w:val="005A1294"/>
    <w:rsid w:val="005A16F9"/>
    <w:rsid w:val="005A2260"/>
    <w:rsid w:val="005A40A0"/>
    <w:rsid w:val="005A5321"/>
    <w:rsid w:val="005A5451"/>
    <w:rsid w:val="005A7024"/>
    <w:rsid w:val="005B0D5F"/>
    <w:rsid w:val="005B147C"/>
    <w:rsid w:val="005B257F"/>
    <w:rsid w:val="005B3411"/>
    <w:rsid w:val="005B37FC"/>
    <w:rsid w:val="005B5016"/>
    <w:rsid w:val="005B5653"/>
    <w:rsid w:val="005B570C"/>
    <w:rsid w:val="005B5953"/>
    <w:rsid w:val="005B669B"/>
    <w:rsid w:val="005B6B6A"/>
    <w:rsid w:val="005C019F"/>
    <w:rsid w:val="005C04E9"/>
    <w:rsid w:val="005C0EAB"/>
    <w:rsid w:val="005C22B4"/>
    <w:rsid w:val="005C261A"/>
    <w:rsid w:val="005C3524"/>
    <w:rsid w:val="005D3763"/>
    <w:rsid w:val="005D45DC"/>
    <w:rsid w:val="005D5390"/>
    <w:rsid w:val="005D60AF"/>
    <w:rsid w:val="005E01DE"/>
    <w:rsid w:val="005E2063"/>
    <w:rsid w:val="005E2247"/>
    <w:rsid w:val="005E283E"/>
    <w:rsid w:val="005E46D6"/>
    <w:rsid w:val="005E47E4"/>
    <w:rsid w:val="005F02CB"/>
    <w:rsid w:val="005F142C"/>
    <w:rsid w:val="005F1C75"/>
    <w:rsid w:val="005F60A7"/>
    <w:rsid w:val="005F6DEC"/>
    <w:rsid w:val="006009C3"/>
    <w:rsid w:val="006017BB"/>
    <w:rsid w:val="0060356F"/>
    <w:rsid w:val="0060577A"/>
    <w:rsid w:val="0060696A"/>
    <w:rsid w:val="006070F3"/>
    <w:rsid w:val="00611D56"/>
    <w:rsid w:val="00612470"/>
    <w:rsid w:val="006124D7"/>
    <w:rsid w:val="0061491A"/>
    <w:rsid w:val="00614D57"/>
    <w:rsid w:val="00615135"/>
    <w:rsid w:val="00615711"/>
    <w:rsid w:val="00617AC3"/>
    <w:rsid w:val="00621DE4"/>
    <w:rsid w:val="00623C8D"/>
    <w:rsid w:val="00624D0B"/>
    <w:rsid w:val="00625204"/>
    <w:rsid w:val="0062727B"/>
    <w:rsid w:val="00627F32"/>
    <w:rsid w:val="00630510"/>
    <w:rsid w:val="00631F28"/>
    <w:rsid w:val="00633580"/>
    <w:rsid w:val="00634A77"/>
    <w:rsid w:val="00641766"/>
    <w:rsid w:val="00641D01"/>
    <w:rsid w:val="00643803"/>
    <w:rsid w:val="006445FB"/>
    <w:rsid w:val="00644E1D"/>
    <w:rsid w:val="006450FD"/>
    <w:rsid w:val="00645905"/>
    <w:rsid w:val="0064596B"/>
    <w:rsid w:val="0064729F"/>
    <w:rsid w:val="0065024F"/>
    <w:rsid w:val="00650B80"/>
    <w:rsid w:val="006517F9"/>
    <w:rsid w:val="00651DE4"/>
    <w:rsid w:val="0065217E"/>
    <w:rsid w:val="00652EFC"/>
    <w:rsid w:val="006534DF"/>
    <w:rsid w:val="00657355"/>
    <w:rsid w:val="00657B7B"/>
    <w:rsid w:val="0066026A"/>
    <w:rsid w:val="00662449"/>
    <w:rsid w:val="00662CA1"/>
    <w:rsid w:val="006637E0"/>
    <w:rsid w:val="00663990"/>
    <w:rsid w:val="00665380"/>
    <w:rsid w:val="00665808"/>
    <w:rsid w:val="00670680"/>
    <w:rsid w:val="00670E41"/>
    <w:rsid w:val="006750C8"/>
    <w:rsid w:val="00676D22"/>
    <w:rsid w:val="0067700A"/>
    <w:rsid w:val="00677440"/>
    <w:rsid w:val="00680CCC"/>
    <w:rsid w:val="00683028"/>
    <w:rsid w:val="0068594D"/>
    <w:rsid w:val="0068729B"/>
    <w:rsid w:val="006905F3"/>
    <w:rsid w:val="00690F5D"/>
    <w:rsid w:val="00691A89"/>
    <w:rsid w:val="00693B93"/>
    <w:rsid w:val="00695638"/>
    <w:rsid w:val="00696B1A"/>
    <w:rsid w:val="00697187"/>
    <w:rsid w:val="006A2181"/>
    <w:rsid w:val="006A2BA4"/>
    <w:rsid w:val="006A4EAA"/>
    <w:rsid w:val="006A5EFA"/>
    <w:rsid w:val="006A69D3"/>
    <w:rsid w:val="006A738E"/>
    <w:rsid w:val="006B03CD"/>
    <w:rsid w:val="006B063C"/>
    <w:rsid w:val="006B1006"/>
    <w:rsid w:val="006B1B2B"/>
    <w:rsid w:val="006B253B"/>
    <w:rsid w:val="006B2B3D"/>
    <w:rsid w:val="006B2EA9"/>
    <w:rsid w:val="006B340B"/>
    <w:rsid w:val="006B59C4"/>
    <w:rsid w:val="006B6116"/>
    <w:rsid w:val="006B6220"/>
    <w:rsid w:val="006B631F"/>
    <w:rsid w:val="006B6F3E"/>
    <w:rsid w:val="006B79B8"/>
    <w:rsid w:val="006C01C0"/>
    <w:rsid w:val="006C3B9C"/>
    <w:rsid w:val="006D050E"/>
    <w:rsid w:val="006D071D"/>
    <w:rsid w:val="006D0C4A"/>
    <w:rsid w:val="006D2934"/>
    <w:rsid w:val="006D3273"/>
    <w:rsid w:val="006D6CBF"/>
    <w:rsid w:val="006D755A"/>
    <w:rsid w:val="006E1934"/>
    <w:rsid w:val="006E2087"/>
    <w:rsid w:val="006E3478"/>
    <w:rsid w:val="006E4F81"/>
    <w:rsid w:val="006E5595"/>
    <w:rsid w:val="006E5AFF"/>
    <w:rsid w:val="006E6FBC"/>
    <w:rsid w:val="006F1335"/>
    <w:rsid w:val="006F1A0B"/>
    <w:rsid w:val="006F216C"/>
    <w:rsid w:val="006F6118"/>
    <w:rsid w:val="006F6366"/>
    <w:rsid w:val="006F6660"/>
    <w:rsid w:val="007005DF"/>
    <w:rsid w:val="0070147E"/>
    <w:rsid w:val="007027C8"/>
    <w:rsid w:val="00702F98"/>
    <w:rsid w:val="00705E20"/>
    <w:rsid w:val="00707927"/>
    <w:rsid w:val="00711F23"/>
    <w:rsid w:val="00712163"/>
    <w:rsid w:val="00712786"/>
    <w:rsid w:val="00713C4C"/>
    <w:rsid w:val="00714979"/>
    <w:rsid w:val="00714AFA"/>
    <w:rsid w:val="00720668"/>
    <w:rsid w:val="00724BAE"/>
    <w:rsid w:val="00725DB2"/>
    <w:rsid w:val="00727155"/>
    <w:rsid w:val="007310EF"/>
    <w:rsid w:val="007356A3"/>
    <w:rsid w:val="00737FB1"/>
    <w:rsid w:val="00740B5F"/>
    <w:rsid w:val="007423D0"/>
    <w:rsid w:val="00742758"/>
    <w:rsid w:val="00742B3A"/>
    <w:rsid w:val="00742FC0"/>
    <w:rsid w:val="00743DA3"/>
    <w:rsid w:val="00743F0D"/>
    <w:rsid w:val="00745CDB"/>
    <w:rsid w:val="00747BAA"/>
    <w:rsid w:val="00752CA5"/>
    <w:rsid w:val="00752FBE"/>
    <w:rsid w:val="00755608"/>
    <w:rsid w:val="00756745"/>
    <w:rsid w:val="007575B9"/>
    <w:rsid w:val="0077106A"/>
    <w:rsid w:val="0077280D"/>
    <w:rsid w:val="00772B7B"/>
    <w:rsid w:val="00775862"/>
    <w:rsid w:val="007758BB"/>
    <w:rsid w:val="00775EF0"/>
    <w:rsid w:val="00775FC0"/>
    <w:rsid w:val="00780085"/>
    <w:rsid w:val="007805AC"/>
    <w:rsid w:val="00780F7C"/>
    <w:rsid w:val="00782E38"/>
    <w:rsid w:val="007833DA"/>
    <w:rsid w:val="007833E9"/>
    <w:rsid w:val="007853F1"/>
    <w:rsid w:val="00787747"/>
    <w:rsid w:val="007914ED"/>
    <w:rsid w:val="00791BF8"/>
    <w:rsid w:val="00792F85"/>
    <w:rsid w:val="0079631D"/>
    <w:rsid w:val="00796F6D"/>
    <w:rsid w:val="007A13F0"/>
    <w:rsid w:val="007A24B6"/>
    <w:rsid w:val="007A3AA4"/>
    <w:rsid w:val="007B014C"/>
    <w:rsid w:val="007B041F"/>
    <w:rsid w:val="007B1260"/>
    <w:rsid w:val="007B2B86"/>
    <w:rsid w:val="007B3E83"/>
    <w:rsid w:val="007B49BC"/>
    <w:rsid w:val="007B7716"/>
    <w:rsid w:val="007B7D6A"/>
    <w:rsid w:val="007B7ED9"/>
    <w:rsid w:val="007C06AF"/>
    <w:rsid w:val="007C123F"/>
    <w:rsid w:val="007C1BF8"/>
    <w:rsid w:val="007C1D2F"/>
    <w:rsid w:val="007C285F"/>
    <w:rsid w:val="007C3879"/>
    <w:rsid w:val="007C44C4"/>
    <w:rsid w:val="007C4D2B"/>
    <w:rsid w:val="007C5EC0"/>
    <w:rsid w:val="007C60F3"/>
    <w:rsid w:val="007C68F0"/>
    <w:rsid w:val="007C6F2F"/>
    <w:rsid w:val="007D089D"/>
    <w:rsid w:val="007D206A"/>
    <w:rsid w:val="007D2403"/>
    <w:rsid w:val="007D3096"/>
    <w:rsid w:val="007D35B3"/>
    <w:rsid w:val="007D3E89"/>
    <w:rsid w:val="007D41A4"/>
    <w:rsid w:val="007D4422"/>
    <w:rsid w:val="007D4507"/>
    <w:rsid w:val="007D6834"/>
    <w:rsid w:val="007E1017"/>
    <w:rsid w:val="007E2DDC"/>
    <w:rsid w:val="007E372F"/>
    <w:rsid w:val="007E3800"/>
    <w:rsid w:val="007E39CF"/>
    <w:rsid w:val="007E4806"/>
    <w:rsid w:val="007E4D22"/>
    <w:rsid w:val="007E5BD9"/>
    <w:rsid w:val="007E6AC5"/>
    <w:rsid w:val="007F0C58"/>
    <w:rsid w:val="007F0C68"/>
    <w:rsid w:val="007F0FFA"/>
    <w:rsid w:val="007F2363"/>
    <w:rsid w:val="007F2BDA"/>
    <w:rsid w:val="007F5B2B"/>
    <w:rsid w:val="007F6247"/>
    <w:rsid w:val="007F783D"/>
    <w:rsid w:val="007F7A76"/>
    <w:rsid w:val="0080134A"/>
    <w:rsid w:val="008013C5"/>
    <w:rsid w:val="00810B95"/>
    <w:rsid w:val="00810DD9"/>
    <w:rsid w:val="00813642"/>
    <w:rsid w:val="00814168"/>
    <w:rsid w:val="00814EAE"/>
    <w:rsid w:val="00817365"/>
    <w:rsid w:val="0082116B"/>
    <w:rsid w:val="008218F9"/>
    <w:rsid w:val="00822771"/>
    <w:rsid w:val="008245B1"/>
    <w:rsid w:val="00824ACB"/>
    <w:rsid w:val="00824C2F"/>
    <w:rsid w:val="008261FD"/>
    <w:rsid w:val="00826B37"/>
    <w:rsid w:val="00826CCF"/>
    <w:rsid w:val="00827452"/>
    <w:rsid w:val="00827E7E"/>
    <w:rsid w:val="0083096F"/>
    <w:rsid w:val="00830B20"/>
    <w:rsid w:val="00830EC1"/>
    <w:rsid w:val="00831DF4"/>
    <w:rsid w:val="00832387"/>
    <w:rsid w:val="0083435D"/>
    <w:rsid w:val="008344E5"/>
    <w:rsid w:val="00835B78"/>
    <w:rsid w:val="008366C8"/>
    <w:rsid w:val="008378C1"/>
    <w:rsid w:val="00840C60"/>
    <w:rsid w:val="008436E4"/>
    <w:rsid w:val="00850043"/>
    <w:rsid w:val="008507D0"/>
    <w:rsid w:val="00850AC4"/>
    <w:rsid w:val="00855F5D"/>
    <w:rsid w:val="0086563B"/>
    <w:rsid w:val="00867F9B"/>
    <w:rsid w:val="00870AA9"/>
    <w:rsid w:val="00872006"/>
    <w:rsid w:val="00872FB1"/>
    <w:rsid w:val="0087321D"/>
    <w:rsid w:val="008740B9"/>
    <w:rsid w:val="00874635"/>
    <w:rsid w:val="00875CA4"/>
    <w:rsid w:val="00876B6D"/>
    <w:rsid w:val="00876D59"/>
    <w:rsid w:val="00877C6B"/>
    <w:rsid w:val="00880F1D"/>
    <w:rsid w:val="00882938"/>
    <w:rsid w:val="00882E51"/>
    <w:rsid w:val="00882E81"/>
    <w:rsid w:val="00883B22"/>
    <w:rsid w:val="00885AE0"/>
    <w:rsid w:val="0088623F"/>
    <w:rsid w:val="00890A64"/>
    <w:rsid w:val="00892654"/>
    <w:rsid w:val="00892C4B"/>
    <w:rsid w:val="0089304C"/>
    <w:rsid w:val="008932A8"/>
    <w:rsid w:val="008938D9"/>
    <w:rsid w:val="00893BE5"/>
    <w:rsid w:val="00897B24"/>
    <w:rsid w:val="008A09DB"/>
    <w:rsid w:val="008A0BE1"/>
    <w:rsid w:val="008A0F18"/>
    <w:rsid w:val="008A2482"/>
    <w:rsid w:val="008A4363"/>
    <w:rsid w:val="008A4839"/>
    <w:rsid w:val="008A4921"/>
    <w:rsid w:val="008A51FA"/>
    <w:rsid w:val="008B1322"/>
    <w:rsid w:val="008B2438"/>
    <w:rsid w:val="008B2675"/>
    <w:rsid w:val="008B4534"/>
    <w:rsid w:val="008B4A8A"/>
    <w:rsid w:val="008B5645"/>
    <w:rsid w:val="008B6A3B"/>
    <w:rsid w:val="008B77BD"/>
    <w:rsid w:val="008C0AF4"/>
    <w:rsid w:val="008C1319"/>
    <w:rsid w:val="008C2959"/>
    <w:rsid w:val="008C2CF5"/>
    <w:rsid w:val="008C5142"/>
    <w:rsid w:val="008C587F"/>
    <w:rsid w:val="008D0510"/>
    <w:rsid w:val="008D0A23"/>
    <w:rsid w:val="008D0A25"/>
    <w:rsid w:val="008D10B5"/>
    <w:rsid w:val="008D16D4"/>
    <w:rsid w:val="008D1895"/>
    <w:rsid w:val="008D26F3"/>
    <w:rsid w:val="008D2BC8"/>
    <w:rsid w:val="008D3771"/>
    <w:rsid w:val="008D5EA1"/>
    <w:rsid w:val="008D60F3"/>
    <w:rsid w:val="008D73F4"/>
    <w:rsid w:val="008D753B"/>
    <w:rsid w:val="008E0695"/>
    <w:rsid w:val="008E0BFF"/>
    <w:rsid w:val="008E1262"/>
    <w:rsid w:val="008E5087"/>
    <w:rsid w:val="008E5ED3"/>
    <w:rsid w:val="008F123F"/>
    <w:rsid w:val="008F1BC5"/>
    <w:rsid w:val="008F4F6E"/>
    <w:rsid w:val="008F5979"/>
    <w:rsid w:val="008F64D4"/>
    <w:rsid w:val="00902364"/>
    <w:rsid w:val="00905116"/>
    <w:rsid w:val="009063C2"/>
    <w:rsid w:val="009068CA"/>
    <w:rsid w:val="00911139"/>
    <w:rsid w:val="00912121"/>
    <w:rsid w:val="009163C5"/>
    <w:rsid w:val="00920577"/>
    <w:rsid w:val="00920CCE"/>
    <w:rsid w:val="009222A7"/>
    <w:rsid w:val="00922B10"/>
    <w:rsid w:val="00923F1D"/>
    <w:rsid w:val="0092449D"/>
    <w:rsid w:val="00924A7E"/>
    <w:rsid w:val="00926D6C"/>
    <w:rsid w:val="009274E7"/>
    <w:rsid w:val="009303FC"/>
    <w:rsid w:val="00930FFC"/>
    <w:rsid w:val="00931503"/>
    <w:rsid w:val="009317DB"/>
    <w:rsid w:val="00940DFB"/>
    <w:rsid w:val="00941914"/>
    <w:rsid w:val="009437CE"/>
    <w:rsid w:val="00945003"/>
    <w:rsid w:val="00946106"/>
    <w:rsid w:val="00950628"/>
    <w:rsid w:val="009508D8"/>
    <w:rsid w:val="009526D4"/>
    <w:rsid w:val="00955347"/>
    <w:rsid w:val="00955B00"/>
    <w:rsid w:val="009570A2"/>
    <w:rsid w:val="009577FD"/>
    <w:rsid w:val="00960E44"/>
    <w:rsid w:val="009621B8"/>
    <w:rsid w:val="0096227E"/>
    <w:rsid w:val="009639C0"/>
    <w:rsid w:val="00963E18"/>
    <w:rsid w:val="0096493D"/>
    <w:rsid w:val="00964C0B"/>
    <w:rsid w:val="0096769D"/>
    <w:rsid w:val="009676FB"/>
    <w:rsid w:val="0097052B"/>
    <w:rsid w:val="00970CD1"/>
    <w:rsid w:val="00973268"/>
    <w:rsid w:val="00975D16"/>
    <w:rsid w:val="00977A82"/>
    <w:rsid w:val="009809AF"/>
    <w:rsid w:val="00980DBA"/>
    <w:rsid w:val="00980E90"/>
    <w:rsid w:val="009847A8"/>
    <w:rsid w:val="009848A4"/>
    <w:rsid w:val="0098499A"/>
    <w:rsid w:val="0098509D"/>
    <w:rsid w:val="009864FF"/>
    <w:rsid w:val="00991BA6"/>
    <w:rsid w:val="009965CC"/>
    <w:rsid w:val="009A0350"/>
    <w:rsid w:val="009A192D"/>
    <w:rsid w:val="009A2106"/>
    <w:rsid w:val="009A282A"/>
    <w:rsid w:val="009A50C2"/>
    <w:rsid w:val="009A648D"/>
    <w:rsid w:val="009A67B8"/>
    <w:rsid w:val="009A7004"/>
    <w:rsid w:val="009B1C78"/>
    <w:rsid w:val="009B2CE0"/>
    <w:rsid w:val="009B2D61"/>
    <w:rsid w:val="009B3D9C"/>
    <w:rsid w:val="009B6113"/>
    <w:rsid w:val="009B6C05"/>
    <w:rsid w:val="009B7A91"/>
    <w:rsid w:val="009C0FB4"/>
    <w:rsid w:val="009C15B6"/>
    <w:rsid w:val="009C15D0"/>
    <w:rsid w:val="009C1678"/>
    <w:rsid w:val="009C1A5A"/>
    <w:rsid w:val="009C239D"/>
    <w:rsid w:val="009C4321"/>
    <w:rsid w:val="009C7762"/>
    <w:rsid w:val="009D05E8"/>
    <w:rsid w:val="009D0B05"/>
    <w:rsid w:val="009D1BC7"/>
    <w:rsid w:val="009D4457"/>
    <w:rsid w:val="009D53CA"/>
    <w:rsid w:val="009D54D0"/>
    <w:rsid w:val="009D6C38"/>
    <w:rsid w:val="009E0C86"/>
    <w:rsid w:val="009E38C5"/>
    <w:rsid w:val="009E419A"/>
    <w:rsid w:val="009E6542"/>
    <w:rsid w:val="009E7BA0"/>
    <w:rsid w:val="009F0F9F"/>
    <w:rsid w:val="009F2A37"/>
    <w:rsid w:val="009F2B17"/>
    <w:rsid w:val="009F4295"/>
    <w:rsid w:val="009F4A53"/>
    <w:rsid w:val="009F5C83"/>
    <w:rsid w:val="00A0045C"/>
    <w:rsid w:val="00A010CD"/>
    <w:rsid w:val="00A01306"/>
    <w:rsid w:val="00A0132D"/>
    <w:rsid w:val="00A01407"/>
    <w:rsid w:val="00A01C62"/>
    <w:rsid w:val="00A029A9"/>
    <w:rsid w:val="00A02E20"/>
    <w:rsid w:val="00A03C86"/>
    <w:rsid w:val="00A0457E"/>
    <w:rsid w:val="00A04DF5"/>
    <w:rsid w:val="00A05595"/>
    <w:rsid w:val="00A05A90"/>
    <w:rsid w:val="00A062F8"/>
    <w:rsid w:val="00A06502"/>
    <w:rsid w:val="00A0687F"/>
    <w:rsid w:val="00A10493"/>
    <w:rsid w:val="00A10C55"/>
    <w:rsid w:val="00A11AC0"/>
    <w:rsid w:val="00A12119"/>
    <w:rsid w:val="00A12609"/>
    <w:rsid w:val="00A134D7"/>
    <w:rsid w:val="00A13769"/>
    <w:rsid w:val="00A13A7C"/>
    <w:rsid w:val="00A14864"/>
    <w:rsid w:val="00A14C52"/>
    <w:rsid w:val="00A150B2"/>
    <w:rsid w:val="00A153DF"/>
    <w:rsid w:val="00A15586"/>
    <w:rsid w:val="00A1629E"/>
    <w:rsid w:val="00A16584"/>
    <w:rsid w:val="00A1707C"/>
    <w:rsid w:val="00A20A78"/>
    <w:rsid w:val="00A20A9E"/>
    <w:rsid w:val="00A25588"/>
    <w:rsid w:val="00A303EE"/>
    <w:rsid w:val="00A325BA"/>
    <w:rsid w:val="00A34731"/>
    <w:rsid w:val="00A3566A"/>
    <w:rsid w:val="00A41F6F"/>
    <w:rsid w:val="00A4279C"/>
    <w:rsid w:val="00A42D3A"/>
    <w:rsid w:val="00A439C1"/>
    <w:rsid w:val="00A46F83"/>
    <w:rsid w:val="00A51135"/>
    <w:rsid w:val="00A53C1D"/>
    <w:rsid w:val="00A549F3"/>
    <w:rsid w:val="00A55BE9"/>
    <w:rsid w:val="00A56CAB"/>
    <w:rsid w:val="00A57AB9"/>
    <w:rsid w:val="00A60B54"/>
    <w:rsid w:val="00A62627"/>
    <w:rsid w:val="00A63A3F"/>
    <w:rsid w:val="00A63F59"/>
    <w:rsid w:val="00A64F99"/>
    <w:rsid w:val="00A65700"/>
    <w:rsid w:val="00A67708"/>
    <w:rsid w:val="00A67B6F"/>
    <w:rsid w:val="00A70280"/>
    <w:rsid w:val="00A70C6B"/>
    <w:rsid w:val="00A724CE"/>
    <w:rsid w:val="00A725FD"/>
    <w:rsid w:val="00A74C9B"/>
    <w:rsid w:val="00A75ED9"/>
    <w:rsid w:val="00A7602F"/>
    <w:rsid w:val="00A8107B"/>
    <w:rsid w:val="00A81343"/>
    <w:rsid w:val="00A813A3"/>
    <w:rsid w:val="00A81E61"/>
    <w:rsid w:val="00A85881"/>
    <w:rsid w:val="00A85A7F"/>
    <w:rsid w:val="00A85B01"/>
    <w:rsid w:val="00A86ABD"/>
    <w:rsid w:val="00A872E7"/>
    <w:rsid w:val="00A90014"/>
    <w:rsid w:val="00A91550"/>
    <w:rsid w:val="00A93223"/>
    <w:rsid w:val="00A94BD0"/>
    <w:rsid w:val="00A960AC"/>
    <w:rsid w:val="00AA0958"/>
    <w:rsid w:val="00AA0CCE"/>
    <w:rsid w:val="00AA0D32"/>
    <w:rsid w:val="00AA1431"/>
    <w:rsid w:val="00AA1871"/>
    <w:rsid w:val="00AA2D86"/>
    <w:rsid w:val="00AA5114"/>
    <w:rsid w:val="00AA67B0"/>
    <w:rsid w:val="00AA6EE7"/>
    <w:rsid w:val="00AA7C11"/>
    <w:rsid w:val="00AB0021"/>
    <w:rsid w:val="00AB0223"/>
    <w:rsid w:val="00AB0569"/>
    <w:rsid w:val="00AB182E"/>
    <w:rsid w:val="00AB37DA"/>
    <w:rsid w:val="00AB425D"/>
    <w:rsid w:val="00AB4AF4"/>
    <w:rsid w:val="00AB5708"/>
    <w:rsid w:val="00AB5928"/>
    <w:rsid w:val="00AB6C8F"/>
    <w:rsid w:val="00AB6E73"/>
    <w:rsid w:val="00AB6EBA"/>
    <w:rsid w:val="00AB7458"/>
    <w:rsid w:val="00AC0A1E"/>
    <w:rsid w:val="00AC44B0"/>
    <w:rsid w:val="00AC47B7"/>
    <w:rsid w:val="00AC4AE9"/>
    <w:rsid w:val="00AC66D2"/>
    <w:rsid w:val="00AC7BA8"/>
    <w:rsid w:val="00AD1AD0"/>
    <w:rsid w:val="00AD1E3C"/>
    <w:rsid w:val="00AD2DEF"/>
    <w:rsid w:val="00AD2E82"/>
    <w:rsid w:val="00AD2E9F"/>
    <w:rsid w:val="00AE1C2F"/>
    <w:rsid w:val="00AE5DDE"/>
    <w:rsid w:val="00AE7DEB"/>
    <w:rsid w:val="00AF0AC7"/>
    <w:rsid w:val="00AF1049"/>
    <w:rsid w:val="00AF4719"/>
    <w:rsid w:val="00AF486C"/>
    <w:rsid w:val="00AF57C0"/>
    <w:rsid w:val="00B00404"/>
    <w:rsid w:val="00B00769"/>
    <w:rsid w:val="00B00BF1"/>
    <w:rsid w:val="00B05B05"/>
    <w:rsid w:val="00B05D39"/>
    <w:rsid w:val="00B07330"/>
    <w:rsid w:val="00B1038E"/>
    <w:rsid w:val="00B120A1"/>
    <w:rsid w:val="00B121BB"/>
    <w:rsid w:val="00B133B4"/>
    <w:rsid w:val="00B14B2C"/>
    <w:rsid w:val="00B15C74"/>
    <w:rsid w:val="00B15FBA"/>
    <w:rsid w:val="00B16754"/>
    <w:rsid w:val="00B16D94"/>
    <w:rsid w:val="00B16D9B"/>
    <w:rsid w:val="00B21794"/>
    <w:rsid w:val="00B2299E"/>
    <w:rsid w:val="00B22C8A"/>
    <w:rsid w:val="00B242A4"/>
    <w:rsid w:val="00B24C6A"/>
    <w:rsid w:val="00B2577E"/>
    <w:rsid w:val="00B301F0"/>
    <w:rsid w:val="00B3345C"/>
    <w:rsid w:val="00B33A6E"/>
    <w:rsid w:val="00B360D6"/>
    <w:rsid w:val="00B368BC"/>
    <w:rsid w:val="00B3703C"/>
    <w:rsid w:val="00B37DD8"/>
    <w:rsid w:val="00B37DE5"/>
    <w:rsid w:val="00B40CC1"/>
    <w:rsid w:val="00B411CD"/>
    <w:rsid w:val="00B416AF"/>
    <w:rsid w:val="00B418F0"/>
    <w:rsid w:val="00B42B09"/>
    <w:rsid w:val="00B468D5"/>
    <w:rsid w:val="00B470D4"/>
    <w:rsid w:val="00B4710C"/>
    <w:rsid w:val="00B47A70"/>
    <w:rsid w:val="00B5032C"/>
    <w:rsid w:val="00B51E5A"/>
    <w:rsid w:val="00B5204D"/>
    <w:rsid w:val="00B52A9C"/>
    <w:rsid w:val="00B54AF3"/>
    <w:rsid w:val="00B5660E"/>
    <w:rsid w:val="00B60372"/>
    <w:rsid w:val="00B61154"/>
    <w:rsid w:val="00B6168D"/>
    <w:rsid w:val="00B6302C"/>
    <w:rsid w:val="00B63281"/>
    <w:rsid w:val="00B64D3D"/>
    <w:rsid w:val="00B64DB8"/>
    <w:rsid w:val="00B662E0"/>
    <w:rsid w:val="00B66508"/>
    <w:rsid w:val="00B67AD9"/>
    <w:rsid w:val="00B67F9D"/>
    <w:rsid w:val="00B70E3F"/>
    <w:rsid w:val="00B72267"/>
    <w:rsid w:val="00B74F34"/>
    <w:rsid w:val="00B75215"/>
    <w:rsid w:val="00B75673"/>
    <w:rsid w:val="00B76081"/>
    <w:rsid w:val="00B813F1"/>
    <w:rsid w:val="00B814BF"/>
    <w:rsid w:val="00B8305A"/>
    <w:rsid w:val="00B85A2A"/>
    <w:rsid w:val="00B85CB1"/>
    <w:rsid w:val="00B874BF"/>
    <w:rsid w:val="00B87871"/>
    <w:rsid w:val="00B87AAA"/>
    <w:rsid w:val="00B902BE"/>
    <w:rsid w:val="00B910D3"/>
    <w:rsid w:val="00B91D01"/>
    <w:rsid w:val="00B96998"/>
    <w:rsid w:val="00BA112D"/>
    <w:rsid w:val="00BA36B9"/>
    <w:rsid w:val="00BA386D"/>
    <w:rsid w:val="00BA584D"/>
    <w:rsid w:val="00BA5F7E"/>
    <w:rsid w:val="00BA649F"/>
    <w:rsid w:val="00BA6E51"/>
    <w:rsid w:val="00BB0782"/>
    <w:rsid w:val="00BB28E4"/>
    <w:rsid w:val="00BB3546"/>
    <w:rsid w:val="00BB49C2"/>
    <w:rsid w:val="00BB4A96"/>
    <w:rsid w:val="00BB4E31"/>
    <w:rsid w:val="00BC0C6E"/>
    <w:rsid w:val="00BC0FBC"/>
    <w:rsid w:val="00BC3894"/>
    <w:rsid w:val="00BC3C23"/>
    <w:rsid w:val="00BC48CA"/>
    <w:rsid w:val="00BC4A9B"/>
    <w:rsid w:val="00BC5D27"/>
    <w:rsid w:val="00BC5F60"/>
    <w:rsid w:val="00BC6387"/>
    <w:rsid w:val="00BD01BE"/>
    <w:rsid w:val="00BD1333"/>
    <w:rsid w:val="00BD14F8"/>
    <w:rsid w:val="00BD2C68"/>
    <w:rsid w:val="00BD4A45"/>
    <w:rsid w:val="00BD5232"/>
    <w:rsid w:val="00BD5510"/>
    <w:rsid w:val="00BD5B68"/>
    <w:rsid w:val="00BD7327"/>
    <w:rsid w:val="00BE1AB6"/>
    <w:rsid w:val="00BE1CEC"/>
    <w:rsid w:val="00BE2D29"/>
    <w:rsid w:val="00BE3954"/>
    <w:rsid w:val="00BE55F0"/>
    <w:rsid w:val="00BE59AE"/>
    <w:rsid w:val="00BF00E3"/>
    <w:rsid w:val="00BF040A"/>
    <w:rsid w:val="00BF0D1B"/>
    <w:rsid w:val="00BF1DAF"/>
    <w:rsid w:val="00BF26F8"/>
    <w:rsid w:val="00BF2849"/>
    <w:rsid w:val="00BF76D6"/>
    <w:rsid w:val="00C00DDC"/>
    <w:rsid w:val="00C02394"/>
    <w:rsid w:val="00C02619"/>
    <w:rsid w:val="00C029F0"/>
    <w:rsid w:val="00C03011"/>
    <w:rsid w:val="00C059A8"/>
    <w:rsid w:val="00C0607D"/>
    <w:rsid w:val="00C063CB"/>
    <w:rsid w:val="00C10D7C"/>
    <w:rsid w:val="00C11217"/>
    <w:rsid w:val="00C11621"/>
    <w:rsid w:val="00C120A6"/>
    <w:rsid w:val="00C1240C"/>
    <w:rsid w:val="00C13BA3"/>
    <w:rsid w:val="00C168B6"/>
    <w:rsid w:val="00C16C2F"/>
    <w:rsid w:val="00C16D8B"/>
    <w:rsid w:val="00C17072"/>
    <w:rsid w:val="00C17853"/>
    <w:rsid w:val="00C201BF"/>
    <w:rsid w:val="00C2028F"/>
    <w:rsid w:val="00C21102"/>
    <w:rsid w:val="00C21651"/>
    <w:rsid w:val="00C22ACD"/>
    <w:rsid w:val="00C23FE0"/>
    <w:rsid w:val="00C24F3B"/>
    <w:rsid w:val="00C27863"/>
    <w:rsid w:val="00C278AB"/>
    <w:rsid w:val="00C27A72"/>
    <w:rsid w:val="00C301D3"/>
    <w:rsid w:val="00C30397"/>
    <w:rsid w:val="00C30B04"/>
    <w:rsid w:val="00C30C72"/>
    <w:rsid w:val="00C34429"/>
    <w:rsid w:val="00C406BC"/>
    <w:rsid w:val="00C412E3"/>
    <w:rsid w:val="00C414FB"/>
    <w:rsid w:val="00C4559C"/>
    <w:rsid w:val="00C5173F"/>
    <w:rsid w:val="00C51B0F"/>
    <w:rsid w:val="00C525F1"/>
    <w:rsid w:val="00C53402"/>
    <w:rsid w:val="00C54A2B"/>
    <w:rsid w:val="00C62874"/>
    <w:rsid w:val="00C63F50"/>
    <w:rsid w:val="00C655A5"/>
    <w:rsid w:val="00C657A8"/>
    <w:rsid w:val="00C65E8A"/>
    <w:rsid w:val="00C664A1"/>
    <w:rsid w:val="00C66536"/>
    <w:rsid w:val="00C7053B"/>
    <w:rsid w:val="00C7066B"/>
    <w:rsid w:val="00C72B31"/>
    <w:rsid w:val="00C7326D"/>
    <w:rsid w:val="00C73662"/>
    <w:rsid w:val="00C74671"/>
    <w:rsid w:val="00C74984"/>
    <w:rsid w:val="00C75609"/>
    <w:rsid w:val="00C76EBF"/>
    <w:rsid w:val="00C7766D"/>
    <w:rsid w:val="00C77943"/>
    <w:rsid w:val="00C80FE9"/>
    <w:rsid w:val="00C817B2"/>
    <w:rsid w:val="00C83492"/>
    <w:rsid w:val="00C84522"/>
    <w:rsid w:val="00C847A4"/>
    <w:rsid w:val="00C8518C"/>
    <w:rsid w:val="00C85FAB"/>
    <w:rsid w:val="00C86615"/>
    <w:rsid w:val="00C86EA5"/>
    <w:rsid w:val="00C8718F"/>
    <w:rsid w:val="00C878C4"/>
    <w:rsid w:val="00C90417"/>
    <w:rsid w:val="00C906E4"/>
    <w:rsid w:val="00C90EC8"/>
    <w:rsid w:val="00C912D6"/>
    <w:rsid w:val="00C95FBA"/>
    <w:rsid w:val="00C96821"/>
    <w:rsid w:val="00C97584"/>
    <w:rsid w:val="00C97A8A"/>
    <w:rsid w:val="00C97F59"/>
    <w:rsid w:val="00CA0462"/>
    <w:rsid w:val="00CA424C"/>
    <w:rsid w:val="00CA7441"/>
    <w:rsid w:val="00CB0D36"/>
    <w:rsid w:val="00CB0DBC"/>
    <w:rsid w:val="00CB1170"/>
    <w:rsid w:val="00CB17ED"/>
    <w:rsid w:val="00CB195A"/>
    <w:rsid w:val="00CB2491"/>
    <w:rsid w:val="00CB2BD9"/>
    <w:rsid w:val="00CB2F7B"/>
    <w:rsid w:val="00CB4666"/>
    <w:rsid w:val="00CB4BDD"/>
    <w:rsid w:val="00CB59E0"/>
    <w:rsid w:val="00CB5BEA"/>
    <w:rsid w:val="00CB6771"/>
    <w:rsid w:val="00CB78ED"/>
    <w:rsid w:val="00CB7E24"/>
    <w:rsid w:val="00CC1DD9"/>
    <w:rsid w:val="00CC3978"/>
    <w:rsid w:val="00CC3E0C"/>
    <w:rsid w:val="00CC4851"/>
    <w:rsid w:val="00CC5BBF"/>
    <w:rsid w:val="00CC79D0"/>
    <w:rsid w:val="00CD0F49"/>
    <w:rsid w:val="00CD236C"/>
    <w:rsid w:val="00CD5899"/>
    <w:rsid w:val="00CE2B88"/>
    <w:rsid w:val="00CE348B"/>
    <w:rsid w:val="00CE3ED6"/>
    <w:rsid w:val="00CE4AD9"/>
    <w:rsid w:val="00CE59EF"/>
    <w:rsid w:val="00CE623E"/>
    <w:rsid w:val="00CE62BC"/>
    <w:rsid w:val="00CE65B4"/>
    <w:rsid w:val="00CE682D"/>
    <w:rsid w:val="00CE68C0"/>
    <w:rsid w:val="00CF0503"/>
    <w:rsid w:val="00CF2D66"/>
    <w:rsid w:val="00CF3F7E"/>
    <w:rsid w:val="00CF4970"/>
    <w:rsid w:val="00CF5880"/>
    <w:rsid w:val="00CF5B13"/>
    <w:rsid w:val="00CF7041"/>
    <w:rsid w:val="00CF79CD"/>
    <w:rsid w:val="00D00CA0"/>
    <w:rsid w:val="00D0114A"/>
    <w:rsid w:val="00D022E4"/>
    <w:rsid w:val="00D02B1A"/>
    <w:rsid w:val="00D03261"/>
    <w:rsid w:val="00D062F7"/>
    <w:rsid w:val="00D070B5"/>
    <w:rsid w:val="00D07699"/>
    <w:rsid w:val="00D077CC"/>
    <w:rsid w:val="00D07F79"/>
    <w:rsid w:val="00D1091D"/>
    <w:rsid w:val="00D138FD"/>
    <w:rsid w:val="00D13E04"/>
    <w:rsid w:val="00D14EDB"/>
    <w:rsid w:val="00D162B9"/>
    <w:rsid w:val="00D172FC"/>
    <w:rsid w:val="00D179E4"/>
    <w:rsid w:val="00D227CB"/>
    <w:rsid w:val="00D22B67"/>
    <w:rsid w:val="00D22F70"/>
    <w:rsid w:val="00D233FB"/>
    <w:rsid w:val="00D2398B"/>
    <w:rsid w:val="00D244E5"/>
    <w:rsid w:val="00D2794C"/>
    <w:rsid w:val="00D27F2F"/>
    <w:rsid w:val="00D30124"/>
    <w:rsid w:val="00D31149"/>
    <w:rsid w:val="00D3216A"/>
    <w:rsid w:val="00D3529D"/>
    <w:rsid w:val="00D36648"/>
    <w:rsid w:val="00D366C1"/>
    <w:rsid w:val="00D36E31"/>
    <w:rsid w:val="00D36E73"/>
    <w:rsid w:val="00D40847"/>
    <w:rsid w:val="00D41C88"/>
    <w:rsid w:val="00D4487B"/>
    <w:rsid w:val="00D46C8A"/>
    <w:rsid w:val="00D47700"/>
    <w:rsid w:val="00D47899"/>
    <w:rsid w:val="00D51B48"/>
    <w:rsid w:val="00D52955"/>
    <w:rsid w:val="00D56027"/>
    <w:rsid w:val="00D57339"/>
    <w:rsid w:val="00D613A5"/>
    <w:rsid w:val="00D63FDA"/>
    <w:rsid w:val="00D64E95"/>
    <w:rsid w:val="00D6568C"/>
    <w:rsid w:val="00D66DF7"/>
    <w:rsid w:val="00D700E6"/>
    <w:rsid w:val="00D722CF"/>
    <w:rsid w:val="00D722EE"/>
    <w:rsid w:val="00D73D89"/>
    <w:rsid w:val="00D76E93"/>
    <w:rsid w:val="00D80BA5"/>
    <w:rsid w:val="00D82F37"/>
    <w:rsid w:val="00D83580"/>
    <w:rsid w:val="00D85648"/>
    <w:rsid w:val="00D86E1D"/>
    <w:rsid w:val="00D875A2"/>
    <w:rsid w:val="00D87ACC"/>
    <w:rsid w:val="00D90EC0"/>
    <w:rsid w:val="00D927EB"/>
    <w:rsid w:val="00D93B9D"/>
    <w:rsid w:val="00D93F8E"/>
    <w:rsid w:val="00D94339"/>
    <w:rsid w:val="00D9456A"/>
    <w:rsid w:val="00D951D3"/>
    <w:rsid w:val="00D95303"/>
    <w:rsid w:val="00D95625"/>
    <w:rsid w:val="00D979B9"/>
    <w:rsid w:val="00DA066E"/>
    <w:rsid w:val="00DA2D82"/>
    <w:rsid w:val="00DA3176"/>
    <w:rsid w:val="00DA3CF9"/>
    <w:rsid w:val="00DA4666"/>
    <w:rsid w:val="00DA704A"/>
    <w:rsid w:val="00DA7BF4"/>
    <w:rsid w:val="00DA7F9E"/>
    <w:rsid w:val="00DB0421"/>
    <w:rsid w:val="00DB1CF8"/>
    <w:rsid w:val="00DB39D6"/>
    <w:rsid w:val="00DB3EB3"/>
    <w:rsid w:val="00DB40FC"/>
    <w:rsid w:val="00DB502E"/>
    <w:rsid w:val="00DB604E"/>
    <w:rsid w:val="00DB64E2"/>
    <w:rsid w:val="00DC2EAE"/>
    <w:rsid w:val="00DC31D6"/>
    <w:rsid w:val="00DC6A73"/>
    <w:rsid w:val="00DD23CC"/>
    <w:rsid w:val="00DD31C9"/>
    <w:rsid w:val="00DD3910"/>
    <w:rsid w:val="00DD4019"/>
    <w:rsid w:val="00DD617A"/>
    <w:rsid w:val="00DD7258"/>
    <w:rsid w:val="00DD72C9"/>
    <w:rsid w:val="00DD773B"/>
    <w:rsid w:val="00DD7D3E"/>
    <w:rsid w:val="00DE0B9E"/>
    <w:rsid w:val="00DE19C1"/>
    <w:rsid w:val="00DE490F"/>
    <w:rsid w:val="00DE7FE2"/>
    <w:rsid w:val="00DF04CD"/>
    <w:rsid w:val="00DF2A93"/>
    <w:rsid w:val="00DF4707"/>
    <w:rsid w:val="00DF48D5"/>
    <w:rsid w:val="00DF6423"/>
    <w:rsid w:val="00E00129"/>
    <w:rsid w:val="00E0047B"/>
    <w:rsid w:val="00E01876"/>
    <w:rsid w:val="00E03795"/>
    <w:rsid w:val="00E05ACC"/>
    <w:rsid w:val="00E06C4C"/>
    <w:rsid w:val="00E11C51"/>
    <w:rsid w:val="00E11E70"/>
    <w:rsid w:val="00E11F08"/>
    <w:rsid w:val="00E12506"/>
    <w:rsid w:val="00E13181"/>
    <w:rsid w:val="00E140DA"/>
    <w:rsid w:val="00E15826"/>
    <w:rsid w:val="00E16DCA"/>
    <w:rsid w:val="00E205C1"/>
    <w:rsid w:val="00E20972"/>
    <w:rsid w:val="00E23683"/>
    <w:rsid w:val="00E23DD9"/>
    <w:rsid w:val="00E2423B"/>
    <w:rsid w:val="00E24B5F"/>
    <w:rsid w:val="00E26309"/>
    <w:rsid w:val="00E26ED5"/>
    <w:rsid w:val="00E26EE2"/>
    <w:rsid w:val="00E26FD7"/>
    <w:rsid w:val="00E27447"/>
    <w:rsid w:val="00E27985"/>
    <w:rsid w:val="00E317B2"/>
    <w:rsid w:val="00E33830"/>
    <w:rsid w:val="00E364B0"/>
    <w:rsid w:val="00E37E84"/>
    <w:rsid w:val="00E40A2C"/>
    <w:rsid w:val="00E41E99"/>
    <w:rsid w:val="00E42482"/>
    <w:rsid w:val="00E435F9"/>
    <w:rsid w:val="00E44360"/>
    <w:rsid w:val="00E471AC"/>
    <w:rsid w:val="00E47F47"/>
    <w:rsid w:val="00E5147F"/>
    <w:rsid w:val="00E52B4B"/>
    <w:rsid w:val="00E52F4B"/>
    <w:rsid w:val="00E53634"/>
    <w:rsid w:val="00E53A6B"/>
    <w:rsid w:val="00E53C7A"/>
    <w:rsid w:val="00E53F42"/>
    <w:rsid w:val="00E553D3"/>
    <w:rsid w:val="00E55B38"/>
    <w:rsid w:val="00E56FF8"/>
    <w:rsid w:val="00E6003A"/>
    <w:rsid w:val="00E60357"/>
    <w:rsid w:val="00E62B1C"/>
    <w:rsid w:val="00E64432"/>
    <w:rsid w:val="00E65943"/>
    <w:rsid w:val="00E66AC8"/>
    <w:rsid w:val="00E66E55"/>
    <w:rsid w:val="00E702E3"/>
    <w:rsid w:val="00E70E1F"/>
    <w:rsid w:val="00E7171E"/>
    <w:rsid w:val="00E734B3"/>
    <w:rsid w:val="00E7460F"/>
    <w:rsid w:val="00E76084"/>
    <w:rsid w:val="00E76437"/>
    <w:rsid w:val="00E76E4E"/>
    <w:rsid w:val="00E77EBA"/>
    <w:rsid w:val="00E80CB4"/>
    <w:rsid w:val="00E8181B"/>
    <w:rsid w:val="00E8392D"/>
    <w:rsid w:val="00E84885"/>
    <w:rsid w:val="00E8684D"/>
    <w:rsid w:val="00E8741F"/>
    <w:rsid w:val="00E94977"/>
    <w:rsid w:val="00E97605"/>
    <w:rsid w:val="00EA01AE"/>
    <w:rsid w:val="00EA0F69"/>
    <w:rsid w:val="00EA1ABD"/>
    <w:rsid w:val="00EA3A2A"/>
    <w:rsid w:val="00EA493B"/>
    <w:rsid w:val="00EA65BF"/>
    <w:rsid w:val="00EA7217"/>
    <w:rsid w:val="00EB1068"/>
    <w:rsid w:val="00EB1A4C"/>
    <w:rsid w:val="00EB1BFA"/>
    <w:rsid w:val="00EB23EA"/>
    <w:rsid w:val="00EB54F2"/>
    <w:rsid w:val="00EC1A71"/>
    <w:rsid w:val="00EC3F0C"/>
    <w:rsid w:val="00EC58F2"/>
    <w:rsid w:val="00EC7182"/>
    <w:rsid w:val="00ED32FC"/>
    <w:rsid w:val="00ED4BC8"/>
    <w:rsid w:val="00ED674D"/>
    <w:rsid w:val="00EE0CEA"/>
    <w:rsid w:val="00EE2F7D"/>
    <w:rsid w:val="00EE5B81"/>
    <w:rsid w:val="00EE6011"/>
    <w:rsid w:val="00EE688F"/>
    <w:rsid w:val="00EF05D2"/>
    <w:rsid w:val="00EF07C4"/>
    <w:rsid w:val="00EF2EBB"/>
    <w:rsid w:val="00EF4EE0"/>
    <w:rsid w:val="00EF55F5"/>
    <w:rsid w:val="00EF671C"/>
    <w:rsid w:val="00EF6D1D"/>
    <w:rsid w:val="00F011AE"/>
    <w:rsid w:val="00F01593"/>
    <w:rsid w:val="00F020B2"/>
    <w:rsid w:val="00F020E1"/>
    <w:rsid w:val="00F02C50"/>
    <w:rsid w:val="00F02D44"/>
    <w:rsid w:val="00F03108"/>
    <w:rsid w:val="00F05B4C"/>
    <w:rsid w:val="00F05DBA"/>
    <w:rsid w:val="00F063E9"/>
    <w:rsid w:val="00F10D7F"/>
    <w:rsid w:val="00F13633"/>
    <w:rsid w:val="00F13CD8"/>
    <w:rsid w:val="00F1436F"/>
    <w:rsid w:val="00F14729"/>
    <w:rsid w:val="00F14BF6"/>
    <w:rsid w:val="00F214F8"/>
    <w:rsid w:val="00F2343E"/>
    <w:rsid w:val="00F253FA"/>
    <w:rsid w:val="00F26462"/>
    <w:rsid w:val="00F266B0"/>
    <w:rsid w:val="00F2678C"/>
    <w:rsid w:val="00F27999"/>
    <w:rsid w:val="00F27D74"/>
    <w:rsid w:val="00F3099E"/>
    <w:rsid w:val="00F32C9A"/>
    <w:rsid w:val="00F339FA"/>
    <w:rsid w:val="00F344D8"/>
    <w:rsid w:val="00F36506"/>
    <w:rsid w:val="00F3668A"/>
    <w:rsid w:val="00F376D9"/>
    <w:rsid w:val="00F407F0"/>
    <w:rsid w:val="00F41E83"/>
    <w:rsid w:val="00F421F1"/>
    <w:rsid w:val="00F43D6C"/>
    <w:rsid w:val="00F44E71"/>
    <w:rsid w:val="00F450AD"/>
    <w:rsid w:val="00F454A8"/>
    <w:rsid w:val="00F45667"/>
    <w:rsid w:val="00F463D2"/>
    <w:rsid w:val="00F46C6D"/>
    <w:rsid w:val="00F47160"/>
    <w:rsid w:val="00F50914"/>
    <w:rsid w:val="00F50997"/>
    <w:rsid w:val="00F51F86"/>
    <w:rsid w:val="00F53632"/>
    <w:rsid w:val="00F555B5"/>
    <w:rsid w:val="00F55792"/>
    <w:rsid w:val="00F557B5"/>
    <w:rsid w:val="00F64446"/>
    <w:rsid w:val="00F679AA"/>
    <w:rsid w:val="00F72F38"/>
    <w:rsid w:val="00F7377A"/>
    <w:rsid w:val="00F74371"/>
    <w:rsid w:val="00F745CC"/>
    <w:rsid w:val="00F7575C"/>
    <w:rsid w:val="00F8029D"/>
    <w:rsid w:val="00F8293F"/>
    <w:rsid w:val="00F84EC9"/>
    <w:rsid w:val="00F85D97"/>
    <w:rsid w:val="00F85ED5"/>
    <w:rsid w:val="00F86B94"/>
    <w:rsid w:val="00F87713"/>
    <w:rsid w:val="00F87CDF"/>
    <w:rsid w:val="00F91321"/>
    <w:rsid w:val="00F93074"/>
    <w:rsid w:val="00F9392B"/>
    <w:rsid w:val="00F9440D"/>
    <w:rsid w:val="00F95FBB"/>
    <w:rsid w:val="00FA2CDF"/>
    <w:rsid w:val="00FA3A15"/>
    <w:rsid w:val="00FA3A6D"/>
    <w:rsid w:val="00FA638E"/>
    <w:rsid w:val="00FB0771"/>
    <w:rsid w:val="00FB3308"/>
    <w:rsid w:val="00FB35F4"/>
    <w:rsid w:val="00FB51F9"/>
    <w:rsid w:val="00FB5368"/>
    <w:rsid w:val="00FB5D52"/>
    <w:rsid w:val="00FB6B65"/>
    <w:rsid w:val="00FC01A8"/>
    <w:rsid w:val="00FC0BB0"/>
    <w:rsid w:val="00FC23CC"/>
    <w:rsid w:val="00FC40A8"/>
    <w:rsid w:val="00FC483C"/>
    <w:rsid w:val="00FC560A"/>
    <w:rsid w:val="00FC69DB"/>
    <w:rsid w:val="00FC6AD0"/>
    <w:rsid w:val="00FD186B"/>
    <w:rsid w:val="00FD3380"/>
    <w:rsid w:val="00FD3D24"/>
    <w:rsid w:val="00FD4B7E"/>
    <w:rsid w:val="00FD536E"/>
    <w:rsid w:val="00FD541A"/>
    <w:rsid w:val="00FD5FB1"/>
    <w:rsid w:val="00FE1C2A"/>
    <w:rsid w:val="00FE31E0"/>
    <w:rsid w:val="00FE3A49"/>
    <w:rsid w:val="00FE41B5"/>
    <w:rsid w:val="00FE49A8"/>
    <w:rsid w:val="00FE4B20"/>
    <w:rsid w:val="00FE5BE1"/>
    <w:rsid w:val="00FE5C02"/>
    <w:rsid w:val="00FE7033"/>
    <w:rsid w:val="00FF1565"/>
    <w:rsid w:val="00FF2D70"/>
    <w:rsid w:val="00FF35D1"/>
    <w:rsid w:val="00FF7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5DEEED"/>
  <w15:docId w15:val="{AAA1C2F4-CBB7-47DC-9165-189421ADC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7DA"/>
    <w:rPr>
      <w:lang w:val="sq-AL"/>
    </w:rPr>
  </w:style>
  <w:style w:type="paragraph" w:styleId="Heading1">
    <w:name w:val="heading 1"/>
    <w:basedOn w:val="Normal"/>
    <w:next w:val="Normal"/>
    <w:link w:val="Heading1Char"/>
    <w:uiPriority w:val="9"/>
    <w:qFormat/>
    <w:rsid w:val="005A5451"/>
    <w:pPr>
      <w:pBdr>
        <w:bottom w:val="thinThickSmallGap" w:sz="12" w:space="1" w:color="943634"/>
      </w:pBdr>
      <w:spacing w:before="400" w:line="252" w:lineRule="auto"/>
      <w:jc w:val="center"/>
      <w:outlineLvl w:val="0"/>
    </w:pPr>
    <w:rPr>
      <w:rFonts w:ascii="Cambria" w:eastAsia="Times New Roman" w:hAnsi="Cambria" w:cs="Times New Roman"/>
      <w:caps/>
      <w:color w:val="632423"/>
      <w:spacing w:val="20"/>
      <w:sz w:val="28"/>
      <w:szCs w:val="28"/>
    </w:rPr>
  </w:style>
  <w:style w:type="paragraph" w:styleId="Heading2">
    <w:name w:val="heading 2"/>
    <w:basedOn w:val="Normal"/>
    <w:next w:val="Normal"/>
    <w:link w:val="Heading2Char"/>
    <w:uiPriority w:val="9"/>
    <w:unhideWhenUsed/>
    <w:qFormat/>
    <w:rsid w:val="005A5451"/>
    <w:pPr>
      <w:pBdr>
        <w:bottom w:val="single" w:sz="4" w:space="1" w:color="622423"/>
      </w:pBdr>
      <w:spacing w:before="400" w:line="252" w:lineRule="auto"/>
      <w:jc w:val="center"/>
      <w:outlineLvl w:val="1"/>
    </w:pPr>
    <w:rPr>
      <w:rFonts w:ascii="Cambria" w:eastAsia="Times New Roman" w:hAnsi="Cambria" w:cs="Times New Roman"/>
      <w:caps/>
      <w:color w:val="632423"/>
      <w:spacing w:val="15"/>
      <w:sz w:val="24"/>
      <w:szCs w:val="24"/>
    </w:rPr>
  </w:style>
  <w:style w:type="paragraph" w:styleId="Heading3">
    <w:name w:val="heading 3"/>
    <w:basedOn w:val="Normal"/>
    <w:next w:val="Normal"/>
    <w:link w:val="Heading3Char"/>
    <w:uiPriority w:val="9"/>
    <w:unhideWhenUsed/>
    <w:qFormat/>
    <w:rsid w:val="005A5451"/>
    <w:pPr>
      <w:pBdr>
        <w:top w:val="dotted" w:sz="4" w:space="1" w:color="622423"/>
        <w:bottom w:val="dotted" w:sz="4" w:space="1" w:color="622423"/>
      </w:pBdr>
      <w:spacing w:before="300" w:line="252" w:lineRule="auto"/>
      <w:jc w:val="center"/>
      <w:outlineLvl w:val="2"/>
    </w:pPr>
    <w:rPr>
      <w:rFonts w:ascii="Cambria" w:eastAsia="Times New Roman" w:hAnsi="Cambria" w:cs="Times New Roman"/>
      <w:caps/>
      <w:color w:val="622423"/>
      <w:sz w:val="24"/>
      <w:szCs w:val="24"/>
    </w:rPr>
  </w:style>
  <w:style w:type="paragraph" w:styleId="Heading4">
    <w:name w:val="heading 4"/>
    <w:basedOn w:val="Normal"/>
    <w:next w:val="Normal"/>
    <w:link w:val="Heading4Char"/>
    <w:uiPriority w:val="9"/>
    <w:unhideWhenUsed/>
    <w:qFormat/>
    <w:rsid w:val="005A5451"/>
    <w:pPr>
      <w:pBdr>
        <w:bottom w:val="dotted" w:sz="4" w:space="1" w:color="943634"/>
      </w:pBdr>
      <w:spacing w:after="120" w:line="252" w:lineRule="auto"/>
      <w:jc w:val="center"/>
      <w:outlineLvl w:val="3"/>
    </w:pPr>
    <w:rPr>
      <w:rFonts w:ascii="Cambria" w:eastAsia="Times New Roman" w:hAnsi="Cambria" w:cs="Times New Roman"/>
      <w:caps/>
      <w:color w:val="622423"/>
      <w:spacing w:val="10"/>
    </w:rPr>
  </w:style>
  <w:style w:type="paragraph" w:styleId="Heading5">
    <w:name w:val="heading 5"/>
    <w:basedOn w:val="Normal"/>
    <w:next w:val="Normal"/>
    <w:link w:val="Heading5Char"/>
    <w:uiPriority w:val="9"/>
    <w:unhideWhenUsed/>
    <w:qFormat/>
    <w:rsid w:val="005A5451"/>
    <w:pPr>
      <w:spacing w:before="320" w:after="120" w:line="252" w:lineRule="auto"/>
      <w:jc w:val="center"/>
      <w:outlineLvl w:val="4"/>
    </w:pPr>
    <w:rPr>
      <w:rFonts w:ascii="Cambria" w:eastAsia="Times New Roman" w:hAnsi="Cambria" w:cs="Times New Roman"/>
      <w:caps/>
      <w:color w:val="622423"/>
      <w:spacing w:val="10"/>
    </w:rPr>
  </w:style>
  <w:style w:type="paragraph" w:styleId="Heading6">
    <w:name w:val="heading 6"/>
    <w:basedOn w:val="Normal"/>
    <w:next w:val="Normal"/>
    <w:link w:val="Heading6Char"/>
    <w:uiPriority w:val="9"/>
    <w:semiHidden/>
    <w:unhideWhenUsed/>
    <w:qFormat/>
    <w:rsid w:val="005A5451"/>
    <w:pPr>
      <w:spacing w:after="120" w:line="252" w:lineRule="auto"/>
      <w:jc w:val="center"/>
      <w:outlineLvl w:val="5"/>
    </w:pPr>
    <w:rPr>
      <w:rFonts w:ascii="Cambria" w:eastAsia="Times New Roman" w:hAnsi="Cambria" w:cs="Times New Roman"/>
      <w:caps/>
      <w:color w:val="943634"/>
      <w:spacing w:val="10"/>
    </w:rPr>
  </w:style>
  <w:style w:type="paragraph" w:styleId="Heading7">
    <w:name w:val="heading 7"/>
    <w:basedOn w:val="Normal"/>
    <w:next w:val="Normal"/>
    <w:link w:val="Heading7Char"/>
    <w:uiPriority w:val="9"/>
    <w:unhideWhenUsed/>
    <w:qFormat/>
    <w:rsid w:val="005A5451"/>
    <w:pPr>
      <w:spacing w:after="120" w:line="252" w:lineRule="auto"/>
      <w:jc w:val="center"/>
      <w:outlineLvl w:val="6"/>
    </w:pPr>
    <w:rPr>
      <w:rFonts w:ascii="Cambria" w:eastAsia="Times New Roman" w:hAnsi="Cambria" w:cs="Times New Roman"/>
      <w:i/>
      <w:iCs/>
      <w:caps/>
      <w:color w:val="943634"/>
      <w:spacing w:val="10"/>
    </w:rPr>
  </w:style>
  <w:style w:type="paragraph" w:styleId="Heading8">
    <w:name w:val="heading 8"/>
    <w:basedOn w:val="Normal"/>
    <w:next w:val="Normal"/>
    <w:link w:val="Heading8Char"/>
    <w:uiPriority w:val="9"/>
    <w:unhideWhenUsed/>
    <w:qFormat/>
    <w:rsid w:val="005A5451"/>
    <w:pPr>
      <w:spacing w:after="120" w:line="252" w:lineRule="auto"/>
      <w:jc w:val="center"/>
      <w:outlineLvl w:val="7"/>
    </w:pPr>
    <w:rPr>
      <w:rFonts w:ascii="Cambria" w:eastAsia="Times New Roman" w:hAnsi="Cambria" w:cs="Times New Roman"/>
      <w:caps/>
      <w:spacing w:val="10"/>
      <w:sz w:val="20"/>
      <w:szCs w:val="20"/>
    </w:rPr>
  </w:style>
  <w:style w:type="paragraph" w:styleId="Heading9">
    <w:name w:val="heading 9"/>
    <w:basedOn w:val="Normal"/>
    <w:next w:val="Normal"/>
    <w:link w:val="Heading9Char"/>
    <w:uiPriority w:val="9"/>
    <w:semiHidden/>
    <w:unhideWhenUsed/>
    <w:qFormat/>
    <w:rsid w:val="005A5451"/>
    <w:pPr>
      <w:spacing w:after="120" w:line="252" w:lineRule="auto"/>
      <w:jc w:val="center"/>
      <w:outlineLvl w:val="8"/>
    </w:pPr>
    <w:rPr>
      <w:rFonts w:ascii="Cambria" w:eastAsia="Times New Roman" w:hAnsi="Cambria" w:cs="Times New Roman"/>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96B1A"/>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D233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33FB"/>
  </w:style>
  <w:style w:type="paragraph" w:styleId="Footer">
    <w:name w:val="footer"/>
    <w:basedOn w:val="Normal"/>
    <w:link w:val="FooterChar"/>
    <w:uiPriority w:val="99"/>
    <w:unhideWhenUsed/>
    <w:rsid w:val="00D233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33FB"/>
  </w:style>
  <w:style w:type="paragraph" w:styleId="BalloonText">
    <w:name w:val="Balloon Text"/>
    <w:basedOn w:val="Normal"/>
    <w:link w:val="BalloonTextChar"/>
    <w:semiHidden/>
    <w:unhideWhenUsed/>
    <w:rsid w:val="00AD2D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D2DEF"/>
    <w:rPr>
      <w:rFonts w:ascii="Tahoma" w:hAnsi="Tahoma" w:cs="Tahoma"/>
      <w:sz w:val="16"/>
      <w:szCs w:val="16"/>
    </w:rPr>
  </w:style>
  <w:style w:type="paragraph" w:styleId="Caption">
    <w:name w:val="caption"/>
    <w:basedOn w:val="Normal"/>
    <w:next w:val="Normal"/>
    <w:uiPriority w:val="35"/>
    <w:unhideWhenUsed/>
    <w:qFormat/>
    <w:rsid w:val="00B75673"/>
    <w:pPr>
      <w:spacing w:line="240" w:lineRule="auto"/>
    </w:pPr>
    <w:rPr>
      <w:b/>
      <w:bCs/>
      <w:color w:val="4F81BD" w:themeColor="accent1"/>
      <w:sz w:val="18"/>
      <w:szCs w:val="18"/>
    </w:rPr>
  </w:style>
  <w:style w:type="paragraph" w:styleId="ListParagraph">
    <w:name w:val="List Paragraph"/>
    <w:aliases w:val="List Paragraph (numbered (a)),Normal 1,List Paragraph 1,Akapit z listą BS,Bullets"/>
    <w:basedOn w:val="Normal"/>
    <w:link w:val="ListParagraphChar"/>
    <w:uiPriority w:val="34"/>
    <w:qFormat/>
    <w:rsid w:val="00B121BB"/>
    <w:pPr>
      <w:ind w:left="720"/>
      <w:contextualSpacing/>
    </w:pPr>
  </w:style>
  <w:style w:type="character" w:customStyle="1" w:styleId="Heading1Char">
    <w:name w:val="Heading 1 Char"/>
    <w:basedOn w:val="DefaultParagraphFont"/>
    <w:link w:val="Heading1"/>
    <w:uiPriority w:val="9"/>
    <w:rsid w:val="005A5451"/>
    <w:rPr>
      <w:rFonts w:ascii="Cambria" w:eastAsia="Times New Roman" w:hAnsi="Cambria" w:cs="Times New Roman"/>
      <w:caps/>
      <w:color w:val="632423"/>
      <w:spacing w:val="20"/>
      <w:sz w:val="28"/>
      <w:szCs w:val="28"/>
      <w:lang w:val="sq-AL"/>
    </w:rPr>
  </w:style>
  <w:style w:type="character" w:customStyle="1" w:styleId="Heading2Char">
    <w:name w:val="Heading 2 Char"/>
    <w:basedOn w:val="DefaultParagraphFont"/>
    <w:link w:val="Heading2"/>
    <w:uiPriority w:val="9"/>
    <w:rsid w:val="005A5451"/>
    <w:rPr>
      <w:rFonts w:ascii="Cambria" w:eastAsia="Times New Roman" w:hAnsi="Cambria" w:cs="Times New Roman"/>
      <w:caps/>
      <w:color w:val="632423"/>
      <w:spacing w:val="15"/>
      <w:sz w:val="24"/>
      <w:szCs w:val="24"/>
      <w:lang w:val="sq-AL"/>
    </w:rPr>
  </w:style>
  <w:style w:type="character" w:customStyle="1" w:styleId="Heading3Char">
    <w:name w:val="Heading 3 Char"/>
    <w:basedOn w:val="DefaultParagraphFont"/>
    <w:link w:val="Heading3"/>
    <w:uiPriority w:val="9"/>
    <w:rsid w:val="005A5451"/>
    <w:rPr>
      <w:rFonts w:ascii="Cambria" w:eastAsia="Times New Roman" w:hAnsi="Cambria" w:cs="Times New Roman"/>
      <w:caps/>
      <w:color w:val="622423"/>
      <w:sz w:val="24"/>
      <w:szCs w:val="24"/>
      <w:lang w:val="sq-AL"/>
    </w:rPr>
  </w:style>
  <w:style w:type="character" w:customStyle="1" w:styleId="Heading4Char">
    <w:name w:val="Heading 4 Char"/>
    <w:basedOn w:val="DefaultParagraphFont"/>
    <w:link w:val="Heading4"/>
    <w:uiPriority w:val="9"/>
    <w:rsid w:val="005A5451"/>
    <w:rPr>
      <w:rFonts w:ascii="Cambria" w:eastAsia="Times New Roman" w:hAnsi="Cambria" w:cs="Times New Roman"/>
      <w:caps/>
      <w:color w:val="622423"/>
      <w:spacing w:val="10"/>
      <w:lang w:val="sq-AL"/>
    </w:rPr>
  </w:style>
  <w:style w:type="character" w:customStyle="1" w:styleId="Heading5Char">
    <w:name w:val="Heading 5 Char"/>
    <w:basedOn w:val="DefaultParagraphFont"/>
    <w:link w:val="Heading5"/>
    <w:uiPriority w:val="9"/>
    <w:rsid w:val="005A5451"/>
    <w:rPr>
      <w:rFonts w:ascii="Cambria" w:eastAsia="Times New Roman" w:hAnsi="Cambria" w:cs="Times New Roman"/>
      <w:caps/>
      <w:color w:val="622423"/>
      <w:spacing w:val="10"/>
      <w:lang w:val="sq-AL"/>
    </w:rPr>
  </w:style>
  <w:style w:type="character" w:customStyle="1" w:styleId="Heading6Char">
    <w:name w:val="Heading 6 Char"/>
    <w:basedOn w:val="DefaultParagraphFont"/>
    <w:link w:val="Heading6"/>
    <w:uiPriority w:val="9"/>
    <w:semiHidden/>
    <w:rsid w:val="005A5451"/>
    <w:rPr>
      <w:rFonts w:ascii="Cambria" w:eastAsia="Times New Roman" w:hAnsi="Cambria" w:cs="Times New Roman"/>
      <w:caps/>
      <w:color w:val="943634"/>
      <w:spacing w:val="10"/>
      <w:lang w:val="sq-AL"/>
    </w:rPr>
  </w:style>
  <w:style w:type="character" w:customStyle="1" w:styleId="Heading7Char">
    <w:name w:val="Heading 7 Char"/>
    <w:basedOn w:val="DefaultParagraphFont"/>
    <w:link w:val="Heading7"/>
    <w:uiPriority w:val="9"/>
    <w:rsid w:val="005A5451"/>
    <w:rPr>
      <w:rFonts w:ascii="Cambria" w:eastAsia="Times New Roman" w:hAnsi="Cambria" w:cs="Times New Roman"/>
      <w:i/>
      <w:iCs/>
      <w:caps/>
      <w:color w:val="943634"/>
      <w:spacing w:val="10"/>
      <w:lang w:val="sq-AL"/>
    </w:rPr>
  </w:style>
  <w:style w:type="character" w:customStyle="1" w:styleId="Heading8Char">
    <w:name w:val="Heading 8 Char"/>
    <w:basedOn w:val="DefaultParagraphFont"/>
    <w:link w:val="Heading8"/>
    <w:uiPriority w:val="9"/>
    <w:rsid w:val="005A5451"/>
    <w:rPr>
      <w:rFonts w:ascii="Cambria" w:eastAsia="Times New Roman" w:hAnsi="Cambria" w:cs="Times New Roman"/>
      <w:caps/>
      <w:spacing w:val="10"/>
      <w:sz w:val="20"/>
      <w:szCs w:val="20"/>
      <w:lang w:val="sq-AL"/>
    </w:rPr>
  </w:style>
  <w:style w:type="character" w:customStyle="1" w:styleId="Heading9Char">
    <w:name w:val="Heading 9 Char"/>
    <w:basedOn w:val="DefaultParagraphFont"/>
    <w:link w:val="Heading9"/>
    <w:uiPriority w:val="9"/>
    <w:semiHidden/>
    <w:rsid w:val="005A5451"/>
    <w:rPr>
      <w:rFonts w:ascii="Cambria" w:eastAsia="Times New Roman" w:hAnsi="Cambria" w:cs="Times New Roman"/>
      <w:i/>
      <w:iCs/>
      <w:caps/>
      <w:spacing w:val="10"/>
      <w:sz w:val="20"/>
      <w:szCs w:val="20"/>
      <w:lang w:val="sq-AL"/>
    </w:rPr>
  </w:style>
  <w:style w:type="numbering" w:customStyle="1" w:styleId="NoList1">
    <w:name w:val="No List1"/>
    <w:next w:val="NoList"/>
    <w:uiPriority w:val="99"/>
    <w:semiHidden/>
    <w:unhideWhenUsed/>
    <w:rsid w:val="005A5451"/>
  </w:style>
  <w:style w:type="numbering" w:customStyle="1" w:styleId="NoList11">
    <w:name w:val="No List11"/>
    <w:next w:val="NoList"/>
    <w:semiHidden/>
    <w:unhideWhenUsed/>
    <w:rsid w:val="005A5451"/>
  </w:style>
  <w:style w:type="table" w:styleId="TableGrid">
    <w:name w:val="Table Grid"/>
    <w:basedOn w:val="TableNormal"/>
    <w:uiPriority w:val="59"/>
    <w:rsid w:val="005A5451"/>
    <w:pPr>
      <w:spacing w:before="120" w:after="0" w:line="240" w:lineRule="auto"/>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autoRedefine/>
    <w:rsid w:val="005A5451"/>
    <w:pPr>
      <w:spacing w:before="60" w:after="60" w:line="252" w:lineRule="auto"/>
      <w:ind w:firstLine="442"/>
    </w:pPr>
    <w:rPr>
      <w:rFonts w:ascii="Times New Roman" w:eastAsia="MS Mincho" w:hAnsi="Times New Roman" w:cs="Times New Roman"/>
      <w:bCs/>
    </w:rPr>
  </w:style>
  <w:style w:type="paragraph" w:customStyle="1" w:styleId="136">
    <w:name w:val="Αριστερά 1.36 εκ."/>
    <w:basedOn w:val="Normal"/>
    <w:rsid w:val="005A5451"/>
    <w:pPr>
      <w:autoSpaceDE w:val="0"/>
      <w:autoSpaceDN w:val="0"/>
      <w:adjustRightInd w:val="0"/>
      <w:spacing w:line="252" w:lineRule="auto"/>
      <w:ind w:left="771"/>
    </w:pPr>
    <w:rPr>
      <w:rFonts w:ascii="TimesNewRoman" w:eastAsia="Times New Roman" w:hAnsi="TimesNewRoman" w:cs="TimesNewRoman"/>
      <w:lang w:val="en-GB"/>
    </w:rPr>
  </w:style>
  <w:style w:type="paragraph" w:customStyle="1" w:styleId="1360">
    <w:name w:val="Στυλ Αριστερά 1.36 εκ. + Πλάγια"/>
    <w:basedOn w:val="136"/>
    <w:rsid w:val="005A5451"/>
    <w:pPr>
      <w:spacing w:before="120"/>
    </w:pPr>
    <w:rPr>
      <w:i/>
      <w:iCs/>
    </w:rPr>
  </w:style>
  <w:style w:type="paragraph" w:customStyle="1" w:styleId="Bulleted">
    <w:name w:val="Bulleted"/>
    <w:aliases w:val="Symbol (symbol),Left:  1.27 cm,Hanging:  0.63 cm"/>
    <w:basedOn w:val="Normal"/>
    <w:rsid w:val="005A5451"/>
    <w:pPr>
      <w:numPr>
        <w:ilvl w:val="1"/>
        <w:numId w:val="8"/>
      </w:numPr>
      <w:spacing w:line="252" w:lineRule="auto"/>
    </w:pPr>
    <w:rPr>
      <w:rFonts w:ascii="Cambria" w:eastAsia="MS Mincho" w:hAnsi="Cambria" w:cs="Times New Roman"/>
      <w:lang w:val="en-US"/>
    </w:rPr>
  </w:style>
  <w:style w:type="paragraph" w:customStyle="1" w:styleId="12">
    <w:name w:val="Στυλ Έντονα Στοιχισμένο στο κέντρο Πριν:  12 στ."/>
    <w:basedOn w:val="Normal"/>
    <w:rsid w:val="005A5451"/>
    <w:pPr>
      <w:keepNext/>
      <w:spacing w:before="240" w:line="252" w:lineRule="auto"/>
      <w:jc w:val="center"/>
    </w:pPr>
    <w:rPr>
      <w:rFonts w:ascii="Cambria" w:eastAsia="Times New Roman" w:hAnsi="Cambria" w:cs="Times New Roman"/>
      <w:b/>
      <w:bCs/>
      <w:szCs w:val="20"/>
    </w:rPr>
  </w:style>
  <w:style w:type="paragraph" w:customStyle="1" w:styleId="actiondescriptionCharChar">
    <w:name w:val="action description Char Char"/>
    <w:basedOn w:val="Normal"/>
    <w:link w:val="actiondescriptionCharCharChar"/>
    <w:rsid w:val="005A5451"/>
    <w:pPr>
      <w:spacing w:line="252" w:lineRule="auto"/>
      <w:ind w:left="1560" w:hanging="1560"/>
    </w:pPr>
    <w:rPr>
      <w:rFonts w:ascii="Cambria" w:hAnsi="Cambria" w:cs="Times New Roman"/>
      <w:bCs/>
    </w:rPr>
  </w:style>
  <w:style w:type="character" w:styleId="PageNumber">
    <w:name w:val="page number"/>
    <w:basedOn w:val="DefaultParagraphFont"/>
    <w:rsid w:val="005A5451"/>
  </w:style>
  <w:style w:type="numbering" w:customStyle="1" w:styleId="058116">
    <w:name w:val="Στυλ Με αρίθμηση Έντονα Αριστερά:  0.58 εκ. Προεξοχή:  1.16 εκ."/>
    <w:basedOn w:val="NoList"/>
    <w:rsid w:val="005A5451"/>
    <w:pPr>
      <w:numPr>
        <w:numId w:val="1"/>
      </w:numPr>
    </w:pPr>
  </w:style>
  <w:style w:type="character" w:customStyle="1" w:styleId="actiondescriptionCharCharChar">
    <w:name w:val="action description Char Char Char"/>
    <w:link w:val="actiondescriptionCharChar"/>
    <w:rsid w:val="005A5451"/>
    <w:rPr>
      <w:rFonts w:ascii="Cambria" w:hAnsi="Cambria" w:cs="Times New Roman"/>
      <w:bCs/>
      <w:lang w:val="sq-AL"/>
    </w:rPr>
  </w:style>
  <w:style w:type="paragraph" w:styleId="TOC1">
    <w:name w:val="toc 1"/>
    <w:basedOn w:val="Normal"/>
    <w:next w:val="Normal"/>
    <w:autoRedefine/>
    <w:uiPriority w:val="39"/>
    <w:rsid w:val="005A5451"/>
    <w:pPr>
      <w:tabs>
        <w:tab w:val="right" w:leader="dot" w:pos="9074"/>
      </w:tabs>
      <w:spacing w:before="120" w:after="120" w:line="252" w:lineRule="auto"/>
    </w:pPr>
    <w:rPr>
      <w:rFonts w:cs="Calibri"/>
      <w:b/>
      <w:bCs/>
      <w:caps/>
      <w:noProof/>
      <w:sz w:val="24"/>
      <w:szCs w:val="24"/>
    </w:rPr>
  </w:style>
  <w:style w:type="paragraph" w:styleId="TOC2">
    <w:name w:val="toc 2"/>
    <w:basedOn w:val="Normal"/>
    <w:next w:val="Normal"/>
    <w:autoRedefine/>
    <w:uiPriority w:val="39"/>
    <w:rsid w:val="005A5451"/>
    <w:pPr>
      <w:spacing w:after="0" w:line="252" w:lineRule="auto"/>
      <w:ind w:left="220"/>
    </w:pPr>
    <w:rPr>
      <w:rFonts w:ascii="Calibri" w:eastAsia="Times New Roman" w:hAnsi="Calibri" w:cs="Calibri"/>
      <w:smallCaps/>
      <w:sz w:val="20"/>
      <w:szCs w:val="20"/>
    </w:rPr>
  </w:style>
  <w:style w:type="paragraph" w:styleId="TOC3">
    <w:name w:val="toc 3"/>
    <w:basedOn w:val="Normal"/>
    <w:next w:val="Normal"/>
    <w:autoRedefine/>
    <w:uiPriority w:val="39"/>
    <w:rsid w:val="005A5451"/>
    <w:pPr>
      <w:spacing w:after="0" w:line="252" w:lineRule="auto"/>
      <w:ind w:left="440"/>
    </w:pPr>
    <w:rPr>
      <w:rFonts w:ascii="Calibri" w:eastAsia="Times New Roman" w:hAnsi="Calibri" w:cs="Calibri"/>
      <w:i/>
      <w:iCs/>
      <w:sz w:val="20"/>
      <w:szCs w:val="20"/>
    </w:rPr>
  </w:style>
  <w:style w:type="paragraph" w:styleId="TOC4">
    <w:name w:val="toc 4"/>
    <w:basedOn w:val="Normal"/>
    <w:next w:val="Normal"/>
    <w:autoRedefine/>
    <w:semiHidden/>
    <w:rsid w:val="005A5451"/>
    <w:pPr>
      <w:spacing w:after="0" w:line="252" w:lineRule="auto"/>
      <w:ind w:left="660"/>
    </w:pPr>
    <w:rPr>
      <w:rFonts w:ascii="Calibri" w:eastAsia="Times New Roman" w:hAnsi="Calibri" w:cs="Calibri"/>
      <w:sz w:val="18"/>
      <w:szCs w:val="18"/>
    </w:rPr>
  </w:style>
  <w:style w:type="paragraph" w:styleId="TOC5">
    <w:name w:val="toc 5"/>
    <w:basedOn w:val="Normal"/>
    <w:next w:val="Normal"/>
    <w:autoRedefine/>
    <w:semiHidden/>
    <w:rsid w:val="005A5451"/>
    <w:pPr>
      <w:spacing w:after="0" w:line="252" w:lineRule="auto"/>
      <w:ind w:left="880"/>
    </w:pPr>
    <w:rPr>
      <w:rFonts w:ascii="Calibri" w:eastAsia="Times New Roman" w:hAnsi="Calibri" w:cs="Calibri"/>
      <w:sz w:val="18"/>
      <w:szCs w:val="18"/>
    </w:rPr>
  </w:style>
  <w:style w:type="paragraph" w:styleId="ListNumber2">
    <w:name w:val="List Number 2"/>
    <w:basedOn w:val="Normal"/>
    <w:rsid w:val="005A5451"/>
    <w:pPr>
      <w:numPr>
        <w:ilvl w:val="1"/>
        <w:numId w:val="2"/>
      </w:numPr>
      <w:spacing w:line="252" w:lineRule="auto"/>
      <w:contextualSpacing/>
    </w:pPr>
    <w:rPr>
      <w:rFonts w:ascii="Cambria" w:eastAsia="Times New Roman" w:hAnsi="Cambria" w:cs="Times New Roman"/>
      <w:i/>
      <w:lang w:val="en-GB"/>
    </w:rPr>
  </w:style>
  <w:style w:type="paragraph" w:styleId="ListNumber">
    <w:name w:val="List Number"/>
    <w:basedOn w:val="Normal"/>
    <w:rsid w:val="005A5451"/>
    <w:pPr>
      <w:numPr>
        <w:numId w:val="2"/>
      </w:numPr>
      <w:spacing w:line="252" w:lineRule="auto"/>
    </w:pPr>
    <w:rPr>
      <w:rFonts w:ascii="Cambria" w:eastAsia="Times New Roman" w:hAnsi="Cambria" w:cs="Times New Roman"/>
    </w:rPr>
  </w:style>
  <w:style w:type="paragraph" w:styleId="TOC6">
    <w:name w:val="toc 6"/>
    <w:basedOn w:val="Normal"/>
    <w:next w:val="Normal"/>
    <w:autoRedefine/>
    <w:semiHidden/>
    <w:rsid w:val="005A5451"/>
    <w:pPr>
      <w:spacing w:after="0" w:line="252" w:lineRule="auto"/>
      <w:ind w:left="1100"/>
    </w:pPr>
    <w:rPr>
      <w:rFonts w:ascii="Calibri" w:eastAsia="Times New Roman" w:hAnsi="Calibri" w:cs="Calibri"/>
      <w:sz w:val="18"/>
      <w:szCs w:val="18"/>
    </w:rPr>
  </w:style>
  <w:style w:type="paragraph" w:styleId="Title">
    <w:name w:val="Title"/>
    <w:basedOn w:val="Normal"/>
    <w:next w:val="Normal"/>
    <w:link w:val="TitleChar"/>
    <w:uiPriority w:val="10"/>
    <w:qFormat/>
    <w:rsid w:val="005A5451"/>
    <w:pPr>
      <w:pBdr>
        <w:top w:val="dotted" w:sz="2" w:space="1" w:color="632423"/>
        <w:bottom w:val="dotted" w:sz="2" w:space="6" w:color="632423"/>
      </w:pBdr>
      <w:spacing w:before="500" w:after="300" w:line="240" w:lineRule="auto"/>
      <w:jc w:val="center"/>
    </w:pPr>
    <w:rPr>
      <w:rFonts w:ascii="Cambria" w:eastAsia="Times New Roman" w:hAnsi="Cambria" w:cs="Times New Roman"/>
      <w:caps/>
      <w:color w:val="632423"/>
      <w:spacing w:val="50"/>
      <w:sz w:val="44"/>
      <w:szCs w:val="44"/>
    </w:rPr>
  </w:style>
  <w:style w:type="character" w:customStyle="1" w:styleId="TitleChar">
    <w:name w:val="Title Char"/>
    <w:basedOn w:val="DefaultParagraphFont"/>
    <w:link w:val="Title"/>
    <w:uiPriority w:val="10"/>
    <w:rsid w:val="005A5451"/>
    <w:rPr>
      <w:rFonts w:ascii="Cambria" w:eastAsia="Times New Roman" w:hAnsi="Cambria" w:cs="Times New Roman"/>
      <w:caps/>
      <w:color w:val="632423"/>
      <w:spacing w:val="50"/>
      <w:sz w:val="44"/>
      <w:szCs w:val="44"/>
      <w:lang w:val="sq-AL"/>
    </w:rPr>
  </w:style>
  <w:style w:type="paragraph" w:styleId="TOC7">
    <w:name w:val="toc 7"/>
    <w:basedOn w:val="Normal"/>
    <w:next w:val="Normal"/>
    <w:autoRedefine/>
    <w:semiHidden/>
    <w:rsid w:val="005A5451"/>
    <w:pPr>
      <w:spacing w:after="0" w:line="252" w:lineRule="auto"/>
      <w:ind w:left="1320"/>
    </w:pPr>
    <w:rPr>
      <w:rFonts w:ascii="Calibri" w:eastAsia="Times New Roman" w:hAnsi="Calibri" w:cs="Calibri"/>
      <w:sz w:val="18"/>
      <w:szCs w:val="18"/>
    </w:rPr>
  </w:style>
  <w:style w:type="paragraph" w:styleId="TOC8">
    <w:name w:val="toc 8"/>
    <w:basedOn w:val="Normal"/>
    <w:next w:val="Normal"/>
    <w:autoRedefine/>
    <w:semiHidden/>
    <w:rsid w:val="005A5451"/>
    <w:pPr>
      <w:spacing w:after="0" w:line="252" w:lineRule="auto"/>
      <w:ind w:left="1540"/>
    </w:pPr>
    <w:rPr>
      <w:rFonts w:ascii="Calibri" w:eastAsia="Times New Roman" w:hAnsi="Calibri" w:cs="Calibri"/>
      <w:sz w:val="18"/>
      <w:szCs w:val="18"/>
    </w:rPr>
  </w:style>
  <w:style w:type="paragraph" w:customStyle="1" w:styleId="a">
    <w:name w:val="Λίστα με μικρά γράμματα"/>
    <w:basedOn w:val="Normal"/>
    <w:rsid w:val="005A5451"/>
    <w:pPr>
      <w:numPr>
        <w:numId w:val="3"/>
      </w:numPr>
      <w:spacing w:line="252" w:lineRule="auto"/>
    </w:pPr>
    <w:rPr>
      <w:rFonts w:ascii="Cambria" w:eastAsia="Times New Roman" w:hAnsi="Cambria" w:cs="Times New Roman"/>
    </w:rPr>
  </w:style>
  <w:style w:type="paragraph" w:styleId="TOC9">
    <w:name w:val="toc 9"/>
    <w:basedOn w:val="Normal"/>
    <w:next w:val="Normal"/>
    <w:autoRedefine/>
    <w:semiHidden/>
    <w:rsid w:val="005A5451"/>
    <w:pPr>
      <w:spacing w:after="0" w:line="252" w:lineRule="auto"/>
      <w:ind w:left="1760"/>
    </w:pPr>
    <w:rPr>
      <w:rFonts w:ascii="Calibri" w:eastAsia="Times New Roman" w:hAnsi="Calibri" w:cs="Calibri"/>
      <w:sz w:val="18"/>
      <w:szCs w:val="18"/>
    </w:rPr>
  </w:style>
  <w:style w:type="paragraph" w:customStyle="1" w:styleId="Tableheader">
    <w:name w:val="Table header"/>
    <w:basedOn w:val="Normal"/>
    <w:next w:val="Normal"/>
    <w:rsid w:val="005A5451"/>
    <w:pPr>
      <w:keepNext/>
      <w:widowControl w:val="0"/>
      <w:pBdr>
        <w:top w:val="single" w:sz="18" w:space="4" w:color="B2B2B2" w:shadow="1"/>
        <w:left w:val="single" w:sz="18" w:space="4" w:color="B2B2B2" w:shadow="1"/>
        <w:bottom w:val="single" w:sz="18" w:space="4" w:color="B2B2B2" w:shadow="1"/>
        <w:right w:val="single" w:sz="18" w:space="4" w:color="B2B2B2" w:shadow="1"/>
      </w:pBdr>
      <w:shd w:val="clear" w:color="auto" w:fill="B3B3B3"/>
      <w:spacing w:after="60" w:line="312" w:lineRule="auto"/>
      <w:jc w:val="center"/>
    </w:pPr>
    <w:rPr>
      <w:rFonts w:ascii="Verdana" w:eastAsia="Times New Roman" w:hAnsi="Verdana" w:cs="Times New Roman"/>
      <w:b/>
      <w:outline/>
      <w:color w:val="FFFFFF" w:themeColor="background1"/>
      <w:kern w:val="24"/>
      <w:lang w:val="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customStyle="1" w:styleId="Tabletext">
    <w:name w:val="Table text"/>
    <w:basedOn w:val="Normal"/>
    <w:rsid w:val="005A5451"/>
    <w:pPr>
      <w:keepNext/>
      <w:spacing w:before="60" w:after="60" w:line="252" w:lineRule="auto"/>
    </w:pPr>
    <w:rPr>
      <w:rFonts w:ascii="Verdana" w:eastAsia="Times New Roman" w:hAnsi="Verdana" w:cs="Times New Roman"/>
      <w:lang w:val="en-US"/>
    </w:rPr>
  </w:style>
  <w:style w:type="paragraph" w:customStyle="1" w:styleId="Bulletdark">
    <w:name w:val="Bullet dark"/>
    <w:basedOn w:val="Normal"/>
    <w:rsid w:val="005A5451"/>
    <w:pPr>
      <w:numPr>
        <w:numId w:val="4"/>
      </w:numPr>
      <w:tabs>
        <w:tab w:val="clear" w:pos="360"/>
        <w:tab w:val="num" w:pos="1134"/>
      </w:tabs>
      <w:overflowPunct w:val="0"/>
      <w:autoSpaceDE w:val="0"/>
      <w:autoSpaceDN w:val="0"/>
      <w:adjustRightInd w:val="0"/>
      <w:spacing w:line="252" w:lineRule="auto"/>
      <w:ind w:left="1134" w:hanging="425"/>
      <w:textAlignment w:val="baseline"/>
    </w:pPr>
    <w:rPr>
      <w:rFonts w:ascii="Cambria" w:eastAsia="Times New Roman" w:hAnsi="Cambria" w:cs="Times New Roman"/>
      <w:noProof/>
      <w:lang w:val="en-CA"/>
    </w:rPr>
  </w:style>
  <w:style w:type="paragraph" w:customStyle="1" w:styleId="BulletRound">
    <w:name w:val="Bullet Round"/>
    <w:basedOn w:val="Normal"/>
    <w:rsid w:val="005A5451"/>
    <w:pPr>
      <w:spacing w:line="252" w:lineRule="auto"/>
    </w:pPr>
    <w:rPr>
      <w:rFonts w:ascii="Cambria" w:eastAsia="Times New Roman" w:hAnsi="Cambria" w:cs="Times New Roman"/>
    </w:rPr>
  </w:style>
  <w:style w:type="paragraph" w:customStyle="1" w:styleId="Annextitle">
    <w:name w:val="Annex title"/>
    <w:rsid w:val="005A5451"/>
    <w:pPr>
      <w:keepNext/>
      <w:pageBreakBefore/>
      <w:numPr>
        <w:numId w:val="6"/>
      </w:numPr>
      <w:tabs>
        <w:tab w:val="clear" w:pos="57"/>
        <w:tab w:val="num" w:pos="2127"/>
      </w:tabs>
      <w:spacing w:line="252" w:lineRule="auto"/>
      <w:ind w:left="2127" w:hanging="2127"/>
    </w:pPr>
    <w:rPr>
      <w:rFonts w:ascii="Verdana" w:eastAsia="Times New Roman" w:hAnsi="Verdana" w:cs="Arial"/>
      <w:b/>
      <w:bCs/>
      <w:spacing w:val="-20"/>
      <w:kern w:val="32"/>
      <w:sz w:val="36"/>
      <w:szCs w:val="32"/>
      <w:lang w:eastAsia="el-GR"/>
    </w:rPr>
  </w:style>
  <w:style w:type="paragraph" w:customStyle="1" w:styleId="Source">
    <w:name w:val="Source"/>
    <w:basedOn w:val="Normal"/>
    <w:rsid w:val="005A5451"/>
    <w:pPr>
      <w:spacing w:line="252" w:lineRule="auto"/>
    </w:pPr>
    <w:rPr>
      <w:rFonts w:ascii="Cambria" w:eastAsia="Times New Roman" w:hAnsi="Cambria" w:cs="Times New Roman"/>
      <w:i/>
      <w:sz w:val="18"/>
    </w:rPr>
  </w:style>
  <w:style w:type="paragraph" w:customStyle="1" w:styleId="BulletSquare">
    <w:name w:val="Bullet Square"/>
    <w:basedOn w:val="Normal"/>
    <w:rsid w:val="005A5451"/>
    <w:pPr>
      <w:numPr>
        <w:numId w:val="7"/>
      </w:numPr>
      <w:overflowPunct w:val="0"/>
      <w:autoSpaceDE w:val="0"/>
      <w:autoSpaceDN w:val="0"/>
      <w:adjustRightInd w:val="0"/>
      <w:spacing w:line="252" w:lineRule="auto"/>
      <w:textAlignment w:val="baseline"/>
    </w:pPr>
    <w:rPr>
      <w:rFonts w:ascii="Cambria" w:eastAsia="Times New Roman" w:hAnsi="Cambria" w:cs="Times New Roman"/>
      <w:szCs w:val="20"/>
      <w:lang w:val="en-CA"/>
    </w:rPr>
  </w:style>
  <w:style w:type="character" w:styleId="Hyperlink">
    <w:name w:val="Hyperlink"/>
    <w:uiPriority w:val="99"/>
    <w:rsid w:val="005A5451"/>
    <w:rPr>
      <w:color w:val="0000FF"/>
      <w:u w:val="single"/>
    </w:rPr>
  </w:style>
  <w:style w:type="paragraph" w:styleId="HTMLPreformatted">
    <w:name w:val="HTML Preformatted"/>
    <w:basedOn w:val="Normal"/>
    <w:link w:val="HTMLPreformattedChar"/>
    <w:rsid w:val="005A5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2" w:lineRule="auto"/>
    </w:pPr>
    <w:rPr>
      <w:rFonts w:ascii="Courier New" w:eastAsia="Times New Roman" w:hAnsi="Courier New" w:cs="Courier New"/>
      <w:sz w:val="20"/>
      <w:szCs w:val="20"/>
      <w:lang w:val="el-GR"/>
    </w:rPr>
  </w:style>
  <w:style w:type="character" w:customStyle="1" w:styleId="HTMLPreformattedChar">
    <w:name w:val="HTML Preformatted Char"/>
    <w:basedOn w:val="DefaultParagraphFont"/>
    <w:link w:val="HTMLPreformatted"/>
    <w:rsid w:val="005A5451"/>
    <w:rPr>
      <w:rFonts w:ascii="Courier New" w:eastAsia="Times New Roman" w:hAnsi="Courier New" w:cs="Courier New"/>
      <w:sz w:val="20"/>
      <w:szCs w:val="20"/>
      <w:lang w:val="el-GR"/>
    </w:rPr>
  </w:style>
  <w:style w:type="paragraph" w:styleId="BodyTextIndent2">
    <w:name w:val="Body Text Indent 2"/>
    <w:basedOn w:val="Normal"/>
    <w:link w:val="BodyTextIndent2Char"/>
    <w:rsid w:val="005A5451"/>
    <w:pPr>
      <w:spacing w:line="252" w:lineRule="auto"/>
      <w:ind w:left="705"/>
    </w:pPr>
    <w:rPr>
      <w:rFonts w:ascii="Times New Roman" w:eastAsia="Times New Roman" w:hAnsi="Times New Roman" w:cs="Times New Roman"/>
      <w:szCs w:val="20"/>
    </w:rPr>
  </w:style>
  <w:style w:type="character" w:customStyle="1" w:styleId="BodyTextIndent2Char">
    <w:name w:val="Body Text Indent 2 Char"/>
    <w:basedOn w:val="DefaultParagraphFont"/>
    <w:link w:val="BodyTextIndent2"/>
    <w:rsid w:val="005A5451"/>
    <w:rPr>
      <w:rFonts w:ascii="Times New Roman" w:eastAsia="Times New Roman" w:hAnsi="Times New Roman" w:cs="Times New Roman"/>
      <w:szCs w:val="20"/>
      <w:lang w:val="sq-AL"/>
    </w:rPr>
  </w:style>
  <w:style w:type="paragraph" w:styleId="BodyText">
    <w:name w:val="Body Text"/>
    <w:basedOn w:val="Normal"/>
    <w:link w:val="BodyTextChar"/>
    <w:rsid w:val="005A5451"/>
    <w:pPr>
      <w:spacing w:after="120" w:line="252" w:lineRule="auto"/>
    </w:pPr>
    <w:rPr>
      <w:rFonts w:ascii="Cambria" w:eastAsia="Times New Roman" w:hAnsi="Cambria" w:cs="Times New Roman"/>
    </w:rPr>
  </w:style>
  <w:style w:type="character" w:customStyle="1" w:styleId="BodyTextChar">
    <w:name w:val="Body Text Char"/>
    <w:basedOn w:val="DefaultParagraphFont"/>
    <w:link w:val="BodyText"/>
    <w:rsid w:val="005A5451"/>
    <w:rPr>
      <w:rFonts w:ascii="Cambria" w:eastAsia="Times New Roman" w:hAnsi="Cambria" w:cs="Times New Roman"/>
      <w:lang w:val="sq-AL"/>
    </w:rPr>
  </w:style>
  <w:style w:type="paragraph" w:styleId="BodyText2">
    <w:name w:val="Body Text 2"/>
    <w:basedOn w:val="Normal"/>
    <w:link w:val="BodyText2Char"/>
    <w:rsid w:val="005A5451"/>
    <w:pPr>
      <w:spacing w:after="120" w:line="480" w:lineRule="auto"/>
    </w:pPr>
    <w:rPr>
      <w:rFonts w:ascii="Cambria" w:eastAsia="Times New Roman" w:hAnsi="Cambria" w:cs="Times New Roman"/>
    </w:rPr>
  </w:style>
  <w:style w:type="character" w:customStyle="1" w:styleId="BodyText2Char">
    <w:name w:val="Body Text 2 Char"/>
    <w:basedOn w:val="DefaultParagraphFont"/>
    <w:link w:val="BodyText2"/>
    <w:rsid w:val="005A5451"/>
    <w:rPr>
      <w:rFonts w:ascii="Cambria" w:eastAsia="Times New Roman" w:hAnsi="Cambria" w:cs="Times New Roman"/>
      <w:lang w:val="sq-AL"/>
    </w:rPr>
  </w:style>
  <w:style w:type="paragraph" w:styleId="List2">
    <w:name w:val="List 2"/>
    <w:basedOn w:val="Normal"/>
    <w:rsid w:val="005A5451"/>
    <w:pPr>
      <w:numPr>
        <w:numId w:val="9"/>
      </w:numPr>
      <w:spacing w:line="252" w:lineRule="auto"/>
    </w:pPr>
    <w:rPr>
      <w:rFonts w:ascii="Times New Roman" w:eastAsia="Times New Roman" w:hAnsi="Times New Roman" w:cs="Times New Roman"/>
      <w:szCs w:val="20"/>
      <w:lang w:val="en-US"/>
    </w:rPr>
  </w:style>
  <w:style w:type="paragraph" w:customStyle="1" w:styleId="font5">
    <w:name w:val="font5"/>
    <w:basedOn w:val="Normal"/>
    <w:rsid w:val="005A5451"/>
    <w:pPr>
      <w:spacing w:before="100" w:beforeAutospacing="1" w:after="100" w:afterAutospacing="1" w:line="252" w:lineRule="auto"/>
    </w:pPr>
    <w:rPr>
      <w:rFonts w:ascii="Arial" w:eastAsia="Arial Unicode MS" w:hAnsi="Arial" w:cs="Arial"/>
      <w:sz w:val="28"/>
      <w:szCs w:val="28"/>
    </w:rPr>
  </w:style>
  <w:style w:type="paragraph" w:customStyle="1" w:styleId="actiondescriptioninabox">
    <w:name w:val="action description in a box"/>
    <w:basedOn w:val="actiondescriptionCharChar"/>
    <w:rsid w:val="005A5451"/>
    <w:rPr>
      <w:b/>
    </w:rPr>
  </w:style>
  <w:style w:type="paragraph" w:customStyle="1" w:styleId="actioninabox">
    <w:name w:val="action in a box"/>
    <w:basedOn w:val="actiondescriptionCharChar"/>
    <w:rsid w:val="005A5451"/>
    <w:pPr>
      <w:spacing w:before="60" w:after="60"/>
      <w:ind w:left="1418" w:hanging="1418"/>
    </w:pPr>
    <w:rPr>
      <w:rFonts w:ascii="Verdana" w:hAnsi="Verdana"/>
      <w:b/>
      <w:color w:val="993366"/>
      <w:spacing w:val="-10"/>
    </w:rPr>
  </w:style>
  <w:style w:type="paragraph" w:styleId="BodyTextIndent">
    <w:name w:val="Body Text Indent"/>
    <w:basedOn w:val="Normal"/>
    <w:link w:val="BodyTextIndentChar"/>
    <w:rsid w:val="005A5451"/>
    <w:pPr>
      <w:spacing w:after="120" w:line="252" w:lineRule="auto"/>
      <w:ind w:left="283"/>
    </w:pPr>
    <w:rPr>
      <w:rFonts w:ascii="Cambria" w:eastAsia="Times New Roman" w:hAnsi="Cambria" w:cs="Times New Roman"/>
    </w:rPr>
  </w:style>
  <w:style w:type="character" w:customStyle="1" w:styleId="BodyTextIndentChar">
    <w:name w:val="Body Text Indent Char"/>
    <w:basedOn w:val="DefaultParagraphFont"/>
    <w:link w:val="BodyTextIndent"/>
    <w:rsid w:val="005A5451"/>
    <w:rPr>
      <w:rFonts w:ascii="Cambria" w:eastAsia="Times New Roman" w:hAnsi="Cambria" w:cs="Times New Roman"/>
      <w:lang w:val="sq-AL"/>
    </w:rPr>
  </w:style>
  <w:style w:type="paragraph" w:customStyle="1" w:styleId="Indhold">
    <w:name w:val="Indhold"/>
    <w:basedOn w:val="Normal"/>
    <w:rsid w:val="005A5451"/>
    <w:pPr>
      <w:tabs>
        <w:tab w:val="right" w:pos="9214"/>
      </w:tabs>
      <w:spacing w:line="252" w:lineRule="auto"/>
    </w:pPr>
    <w:rPr>
      <w:rFonts w:ascii="Arial" w:eastAsia="Times New Roman" w:hAnsi="Arial" w:cs="Times New Roman"/>
      <w:b/>
      <w:caps/>
      <w:sz w:val="20"/>
      <w:szCs w:val="20"/>
    </w:rPr>
  </w:style>
  <w:style w:type="paragraph" w:customStyle="1" w:styleId="tabbedbullet">
    <w:name w:val="tabbed bullet"/>
    <w:basedOn w:val="BulletRound"/>
    <w:rsid w:val="005A5451"/>
    <w:pPr>
      <w:numPr>
        <w:numId w:val="5"/>
      </w:numPr>
    </w:pPr>
  </w:style>
  <w:style w:type="paragraph" w:styleId="BodyTextIndent3">
    <w:name w:val="Body Text Indent 3"/>
    <w:basedOn w:val="Normal"/>
    <w:link w:val="BodyTextIndent3Char"/>
    <w:rsid w:val="005A5451"/>
    <w:pPr>
      <w:spacing w:after="120" w:line="252" w:lineRule="auto"/>
      <w:ind w:left="283"/>
    </w:pPr>
    <w:rPr>
      <w:rFonts w:ascii="Cambria" w:eastAsia="Times New Roman" w:hAnsi="Cambria" w:cs="Times New Roman"/>
      <w:sz w:val="16"/>
      <w:szCs w:val="16"/>
    </w:rPr>
  </w:style>
  <w:style w:type="character" w:customStyle="1" w:styleId="BodyTextIndent3Char">
    <w:name w:val="Body Text Indent 3 Char"/>
    <w:basedOn w:val="DefaultParagraphFont"/>
    <w:link w:val="BodyTextIndent3"/>
    <w:rsid w:val="005A5451"/>
    <w:rPr>
      <w:rFonts w:ascii="Cambria" w:eastAsia="Times New Roman" w:hAnsi="Cambria" w:cs="Times New Roman"/>
      <w:sz w:val="16"/>
      <w:szCs w:val="16"/>
      <w:lang w:val="sq-AL"/>
    </w:rPr>
  </w:style>
  <w:style w:type="paragraph" w:customStyle="1" w:styleId="A2">
    <w:name w:val="A2"/>
    <w:basedOn w:val="Normal"/>
    <w:rsid w:val="005A5451"/>
    <w:pPr>
      <w:numPr>
        <w:numId w:val="10"/>
      </w:numPr>
      <w:spacing w:line="252" w:lineRule="auto"/>
    </w:pPr>
    <w:rPr>
      <w:rFonts w:ascii="Cambria" w:eastAsia="Times New Roman" w:hAnsi="Cambria" w:cs="Times New Roman"/>
    </w:rPr>
  </w:style>
  <w:style w:type="paragraph" w:customStyle="1" w:styleId="moretabbedbullet">
    <w:name w:val="moretabbed bullet"/>
    <w:basedOn w:val="tabbedbullet"/>
    <w:rsid w:val="005A5451"/>
    <w:pPr>
      <w:tabs>
        <w:tab w:val="clear" w:pos="690"/>
        <w:tab w:val="num" w:pos="1985"/>
      </w:tabs>
      <w:ind w:left="1985" w:hanging="425"/>
    </w:pPr>
  </w:style>
  <w:style w:type="character" w:customStyle="1" w:styleId="actiondescriptionCharCharChar1">
    <w:name w:val="action description Char Char Char1"/>
    <w:rsid w:val="005A5451"/>
    <w:rPr>
      <w:rFonts w:ascii="Garamond" w:hAnsi="Garamond"/>
      <w:bCs/>
      <w:sz w:val="24"/>
      <w:szCs w:val="24"/>
      <w:lang w:val="en-GB" w:eastAsia="el-GR" w:bidi="ar-SA"/>
    </w:rPr>
  </w:style>
  <w:style w:type="paragraph" w:customStyle="1" w:styleId="actiondescriptionChar">
    <w:name w:val="action description Char"/>
    <w:basedOn w:val="Normal"/>
    <w:rsid w:val="005A5451"/>
    <w:pPr>
      <w:spacing w:line="252" w:lineRule="auto"/>
      <w:ind w:left="1418" w:hanging="1418"/>
    </w:pPr>
    <w:rPr>
      <w:rFonts w:ascii="Cambria" w:eastAsia="Times New Roman" w:hAnsi="Cambria" w:cs="Times New Roman"/>
      <w:bCs/>
    </w:rPr>
  </w:style>
  <w:style w:type="paragraph" w:customStyle="1" w:styleId="smalltabletext">
    <w:name w:val="small table text"/>
    <w:basedOn w:val="Tabletext"/>
    <w:rsid w:val="005A5451"/>
    <w:pPr>
      <w:keepNext w:val="0"/>
      <w:spacing w:before="0" w:after="0"/>
    </w:pPr>
    <w:rPr>
      <w:sz w:val="18"/>
    </w:rPr>
  </w:style>
  <w:style w:type="paragraph" w:styleId="FootnoteText">
    <w:name w:val="footnote text"/>
    <w:aliases w:val="Fußnotentextf,DTE-Voetnoottekst,DTE-Voetnoottekst Char"/>
    <w:basedOn w:val="Normal"/>
    <w:link w:val="FootnoteTextChar"/>
    <w:uiPriority w:val="99"/>
    <w:semiHidden/>
    <w:rsid w:val="005A5451"/>
    <w:pPr>
      <w:spacing w:line="252" w:lineRule="auto"/>
    </w:pPr>
    <w:rPr>
      <w:rFonts w:ascii="Times New Roman" w:eastAsia="Times New Roman" w:hAnsi="Times New Roman" w:cs="Times New Roman"/>
      <w:sz w:val="20"/>
      <w:szCs w:val="20"/>
      <w:lang w:val="en-US"/>
    </w:rPr>
  </w:style>
  <w:style w:type="character" w:customStyle="1" w:styleId="FootnoteTextChar">
    <w:name w:val="Footnote Text Char"/>
    <w:aliases w:val="Fußnotentextf Char,DTE-Voetnoottekst Char1,DTE-Voetnoottekst Char Char"/>
    <w:basedOn w:val="DefaultParagraphFont"/>
    <w:link w:val="FootnoteText"/>
    <w:uiPriority w:val="99"/>
    <w:semiHidden/>
    <w:rsid w:val="005A5451"/>
    <w:rPr>
      <w:rFonts w:ascii="Times New Roman" w:eastAsia="Times New Roman" w:hAnsi="Times New Roman" w:cs="Times New Roman"/>
      <w:sz w:val="20"/>
      <w:szCs w:val="20"/>
    </w:rPr>
  </w:style>
  <w:style w:type="character" w:styleId="FootnoteReference">
    <w:name w:val="footnote reference"/>
    <w:aliases w:val="BVI fnr,ftref,ftref Char,BVI fnr Char,BVI fnr Car Char,Char Char Car Char,Char Char Char Char Char Char Char Char Char Char Char Char Char Char Char Char Char Char Char Char Car Char,16 Point Char,Char Char,fr,R,16 Point,Footnote text"/>
    <w:link w:val="BVIfnrCarCarCarCarChar"/>
    <w:uiPriority w:val="99"/>
    <w:qFormat/>
    <w:rsid w:val="005A5451"/>
    <w:rPr>
      <w:vertAlign w:val="superscript"/>
    </w:rPr>
  </w:style>
  <w:style w:type="paragraph" w:customStyle="1" w:styleId="ZchnZchnCharCharZchnZchnCharCharZchnZchn">
    <w:name w:val="Zchn Zchn Char Char Zchn Zchn Char Char Zchn Zchn"/>
    <w:basedOn w:val="Normal"/>
    <w:rsid w:val="005A5451"/>
    <w:pPr>
      <w:spacing w:after="160" w:line="240" w:lineRule="exact"/>
    </w:pPr>
    <w:rPr>
      <w:rFonts w:ascii="Tahoma" w:eastAsia="MS Mincho" w:hAnsi="Tahoma" w:cs="Times New Roman"/>
      <w:sz w:val="20"/>
      <w:szCs w:val="20"/>
    </w:rPr>
  </w:style>
  <w:style w:type="paragraph" w:customStyle="1" w:styleId="CharCharCharChar">
    <w:name w:val="Char Char Char Char"/>
    <w:basedOn w:val="Normal"/>
    <w:rsid w:val="005A5451"/>
    <w:pPr>
      <w:tabs>
        <w:tab w:val="left" w:pos="709"/>
      </w:tabs>
      <w:spacing w:line="252" w:lineRule="auto"/>
    </w:pPr>
    <w:rPr>
      <w:rFonts w:ascii="Tahoma" w:eastAsia="Times New Roman" w:hAnsi="Tahoma" w:cs="Times New Roman"/>
      <w:lang w:val="pl-PL" w:eastAsia="pl-PL"/>
    </w:rPr>
  </w:style>
  <w:style w:type="paragraph" w:customStyle="1" w:styleId="Char">
    <w:name w:val="Char"/>
    <w:basedOn w:val="Normal"/>
    <w:rsid w:val="005A5451"/>
    <w:pPr>
      <w:spacing w:after="160" w:line="240" w:lineRule="exact"/>
    </w:pPr>
    <w:rPr>
      <w:rFonts w:ascii="Tahoma" w:eastAsia="Times New Roman" w:hAnsi="Tahoma" w:cs="Times New Roman"/>
      <w:sz w:val="20"/>
      <w:szCs w:val="20"/>
      <w:lang w:val="en-US"/>
    </w:rPr>
  </w:style>
  <w:style w:type="paragraph" w:styleId="CommentText">
    <w:name w:val="annotation text"/>
    <w:basedOn w:val="Normal"/>
    <w:link w:val="CommentTextChar"/>
    <w:uiPriority w:val="99"/>
    <w:semiHidden/>
    <w:rsid w:val="005A5451"/>
    <w:pPr>
      <w:spacing w:line="252" w:lineRule="auto"/>
    </w:pPr>
    <w:rPr>
      <w:rFonts w:ascii="Times New Roman" w:eastAsia="MS Mincho"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5A5451"/>
    <w:rPr>
      <w:rFonts w:ascii="Times New Roman" w:eastAsia="MS Mincho" w:hAnsi="Times New Roman" w:cs="Times New Roman"/>
      <w:sz w:val="20"/>
      <w:szCs w:val="20"/>
    </w:rPr>
  </w:style>
  <w:style w:type="paragraph" w:customStyle="1" w:styleId="CharCharCharCharCharCharChar">
    <w:name w:val="Char Char Char Char Char Char Char"/>
    <w:basedOn w:val="Normal"/>
    <w:rsid w:val="005A5451"/>
    <w:pPr>
      <w:tabs>
        <w:tab w:val="left" w:pos="709"/>
      </w:tabs>
      <w:spacing w:line="252" w:lineRule="auto"/>
    </w:pPr>
    <w:rPr>
      <w:rFonts w:ascii="Tahoma" w:eastAsia="Times New Roman" w:hAnsi="Tahoma" w:cs="Times New Roman"/>
      <w:lang w:val="pl-PL" w:eastAsia="pl-PL"/>
    </w:rPr>
  </w:style>
  <w:style w:type="character" w:styleId="CommentReference">
    <w:name w:val="annotation reference"/>
    <w:uiPriority w:val="99"/>
    <w:semiHidden/>
    <w:rsid w:val="005A5451"/>
    <w:rPr>
      <w:sz w:val="16"/>
      <w:szCs w:val="16"/>
    </w:rPr>
  </w:style>
  <w:style w:type="character" w:styleId="Strong">
    <w:name w:val="Strong"/>
    <w:uiPriority w:val="22"/>
    <w:qFormat/>
    <w:rsid w:val="005A5451"/>
    <w:rPr>
      <w:b/>
      <w:bCs/>
      <w:color w:val="943634"/>
      <w:spacing w:val="5"/>
    </w:rPr>
  </w:style>
  <w:style w:type="paragraph" w:styleId="CommentSubject">
    <w:name w:val="annotation subject"/>
    <w:basedOn w:val="CommentText"/>
    <w:next w:val="CommentText"/>
    <w:link w:val="CommentSubjectChar"/>
    <w:semiHidden/>
    <w:rsid w:val="005A5451"/>
    <w:pPr>
      <w:spacing w:before="120"/>
      <w:jc w:val="both"/>
    </w:pPr>
    <w:rPr>
      <w:rFonts w:ascii="Garamond" w:eastAsia="Times New Roman" w:hAnsi="Garamond"/>
      <w:b/>
      <w:bCs/>
      <w:lang w:val="sq-AL" w:eastAsia="el-GR"/>
    </w:rPr>
  </w:style>
  <w:style w:type="character" w:customStyle="1" w:styleId="CommentSubjectChar">
    <w:name w:val="Comment Subject Char"/>
    <w:basedOn w:val="CommentTextChar"/>
    <w:link w:val="CommentSubject"/>
    <w:semiHidden/>
    <w:rsid w:val="005A5451"/>
    <w:rPr>
      <w:rFonts w:ascii="Garamond" w:eastAsia="Times New Roman" w:hAnsi="Garamond" w:cs="Times New Roman"/>
      <w:b/>
      <w:bCs/>
      <w:sz w:val="20"/>
      <w:szCs w:val="20"/>
      <w:lang w:val="sq-AL" w:eastAsia="el-GR"/>
    </w:rPr>
  </w:style>
  <w:style w:type="character" w:customStyle="1" w:styleId="KEMANormalChar">
    <w:name w:val="KEMA Normal Char"/>
    <w:rsid w:val="005A5451"/>
    <w:rPr>
      <w:rFonts w:ascii="Arial" w:hAnsi="Arial" w:cs="Arial"/>
      <w:sz w:val="22"/>
      <w:szCs w:val="22"/>
      <w:lang w:val="en-GB" w:eastAsia="en-US" w:bidi="ar-SA"/>
    </w:rPr>
  </w:style>
  <w:style w:type="paragraph" w:customStyle="1" w:styleId="CharCharChar">
    <w:name w:val="Char Char Char"/>
    <w:basedOn w:val="Normal"/>
    <w:rsid w:val="005A5451"/>
    <w:pPr>
      <w:spacing w:after="160" w:line="240" w:lineRule="exact"/>
    </w:pPr>
    <w:rPr>
      <w:rFonts w:ascii="Tahoma" w:eastAsia="Times New Roman" w:hAnsi="Tahoma" w:cs="Times New Roman"/>
      <w:sz w:val="20"/>
      <w:szCs w:val="20"/>
    </w:rPr>
  </w:style>
  <w:style w:type="paragraph" w:customStyle="1" w:styleId="CharCharCharCharCharChar">
    <w:name w:val="Char Char Char Char Char Char"/>
    <w:basedOn w:val="Normal"/>
    <w:rsid w:val="005A5451"/>
    <w:pPr>
      <w:spacing w:after="160" w:line="240" w:lineRule="exact"/>
    </w:pPr>
    <w:rPr>
      <w:rFonts w:ascii="Tahoma" w:eastAsia="Times New Roman" w:hAnsi="Tahoma" w:cs="Tahoma"/>
      <w:sz w:val="20"/>
      <w:szCs w:val="20"/>
      <w:lang w:val="en-US"/>
    </w:rPr>
  </w:style>
  <w:style w:type="character" w:customStyle="1" w:styleId="evdictionarytext1">
    <w:name w:val="evdictionarytext1"/>
    <w:rsid w:val="005A5451"/>
    <w:rPr>
      <w:rFonts w:ascii="Arial" w:hAnsi="Arial" w:cs="Arial" w:hint="default"/>
      <w:b w:val="0"/>
      <w:bCs w:val="0"/>
      <w:color w:val="000000"/>
      <w:sz w:val="20"/>
      <w:szCs w:val="20"/>
    </w:rPr>
  </w:style>
  <w:style w:type="paragraph" w:customStyle="1" w:styleId="StyleCenteredLeft0Hanging076Right003Before">
    <w:name w:val="Style Centered Left:  0&quot; Hanging:  0.76&quot; Right:  0.03&quot; Before: ..."/>
    <w:basedOn w:val="Normal"/>
    <w:rsid w:val="005A5451"/>
    <w:pPr>
      <w:spacing w:line="252" w:lineRule="auto"/>
      <w:ind w:left="1094" w:right="43" w:hanging="1094"/>
      <w:jc w:val="center"/>
    </w:pPr>
    <w:rPr>
      <w:rFonts w:ascii="Times New Roman" w:eastAsia="Times New Roman" w:hAnsi="Times New Roman" w:cs="Times New Roman"/>
      <w:b/>
      <w:sz w:val="32"/>
      <w:szCs w:val="20"/>
    </w:rPr>
  </w:style>
  <w:style w:type="paragraph" w:customStyle="1" w:styleId="Style1">
    <w:name w:val="Style1"/>
    <w:basedOn w:val="Heading1"/>
    <w:next w:val="Normal"/>
    <w:rsid w:val="005A5451"/>
    <w:rPr>
      <w:rFonts w:ascii="Times New Roman" w:hAnsi="Times New Roman"/>
      <w:b/>
    </w:rPr>
  </w:style>
  <w:style w:type="character" w:customStyle="1" w:styleId="ListParagraphChar">
    <w:name w:val="List Paragraph Char"/>
    <w:aliases w:val="List Paragraph (numbered (a)) Char,Normal 1 Char,List Paragraph 1 Char,Akapit z listą BS Char,Bullets Char"/>
    <w:link w:val="ListParagraph"/>
    <w:uiPriority w:val="34"/>
    <w:locked/>
    <w:rsid w:val="005A5451"/>
    <w:rPr>
      <w:lang w:val="sq-AL"/>
    </w:rPr>
  </w:style>
  <w:style w:type="paragraph" w:styleId="ListBullet">
    <w:name w:val="List Bullet"/>
    <w:basedOn w:val="Normal"/>
    <w:uiPriority w:val="99"/>
    <w:unhideWhenUsed/>
    <w:rsid w:val="005A5451"/>
    <w:pPr>
      <w:numPr>
        <w:numId w:val="11"/>
      </w:numPr>
      <w:spacing w:line="252" w:lineRule="auto"/>
      <w:contextualSpacing/>
    </w:pPr>
    <w:rPr>
      <w:rFonts w:ascii="Times New Roman" w:eastAsia="Times New Roman" w:hAnsi="Times New Roman" w:cs="Times New Roman"/>
    </w:rPr>
  </w:style>
  <w:style w:type="table" w:customStyle="1" w:styleId="TableGrid1">
    <w:name w:val="Table Grid1"/>
    <w:basedOn w:val="TableNormal"/>
    <w:next w:val="TableGrid"/>
    <w:uiPriority w:val="59"/>
    <w:rsid w:val="005A54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5A5451"/>
    <w:pPr>
      <w:spacing w:after="0" w:line="240" w:lineRule="auto"/>
    </w:pPr>
    <w:rPr>
      <w:rFonts w:ascii="Cambria" w:eastAsia="Times New Roman" w:hAnsi="Cambria" w:cs="Times New Roman"/>
    </w:rPr>
  </w:style>
  <w:style w:type="paragraph" w:styleId="TOCHeading">
    <w:name w:val="TOC Heading"/>
    <w:basedOn w:val="Heading1"/>
    <w:next w:val="Normal"/>
    <w:uiPriority w:val="39"/>
    <w:unhideWhenUsed/>
    <w:qFormat/>
    <w:rsid w:val="005A5451"/>
    <w:pPr>
      <w:outlineLvl w:val="9"/>
    </w:pPr>
    <w:rPr>
      <w:lang w:bidi="en-US"/>
    </w:rPr>
  </w:style>
  <w:style w:type="paragraph" w:styleId="TableofFigures">
    <w:name w:val="table of figures"/>
    <w:basedOn w:val="Normal"/>
    <w:next w:val="Normal"/>
    <w:uiPriority w:val="99"/>
    <w:rsid w:val="005A5451"/>
    <w:pPr>
      <w:spacing w:line="252" w:lineRule="auto"/>
    </w:pPr>
    <w:rPr>
      <w:rFonts w:ascii="Cambria" w:eastAsia="Times New Roman" w:hAnsi="Cambria" w:cs="Times New Roman"/>
    </w:rPr>
  </w:style>
  <w:style w:type="paragraph" w:styleId="Subtitle">
    <w:name w:val="Subtitle"/>
    <w:basedOn w:val="Normal"/>
    <w:next w:val="Normal"/>
    <w:link w:val="SubtitleChar"/>
    <w:uiPriority w:val="11"/>
    <w:qFormat/>
    <w:rsid w:val="005A5451"/>
    <w:pPr>
      <w:spacing w:after="560" w:line="240" w:lineRule="auto"/>
      <w:jc w:val="center"/>
    </w:pPr>
    <w:rPr>
      <w:rFonts w:ascii="Cambria" w:eastAsia="Times New Roman" w:hAnsi="Cambria" w:cs="Times New Roman"/>
      <w:caps/>
      <w:spacing w:val="20"/>
      <w:sz w:val="18"/>
      <w:szCs w:val="18"/>
    </w:rPr>
  </w:style>
  <w:style w:type="character" w:customStyle="1" w:styleId="SubtitleChar">
    <w:name w:val="Subtitle Char"/>
    <w:basedOn w:val="DefaultParagraphFont"/>
    <w:link w:val="Subtitle"/>
    <w:uiPriority w:val="11"/>
    <w:rsid w:val="005A5451"/>
    <w:rPr>
      <w:rFonts w:ascii="Cambria" w:eastAsia="Times New Roman" w:hAnsi="Cambria" w:cs="Times New Roman"/>
      <w:caps/>
      <w:spacing w:val="20"/>
      <w:sz w:val="18"/>
      <w:szCs w:val="18"/>
      <w:lang w:val="sq-AL"/>
    </w:rPr>
  </w:style>
  <w:style w:type="character" w:styleId="Emphasis">
    <w:name w:val="Emphasis"/>
    <w:uiPriority w:val="20"/>
    <w:qFormat/>
    <w:rsid w:val="005A5451"/>
    <w:rPr>
      <w:caps/>
      <w:spacing w:val="5"/>
      <w:sz w:val="20"/>
      <w:szCs w:val="20"/>
    </w:rPr>
  </w:style>
  <w:style w:type="paragraph" w:styleId="Quote">
    <w:name w:val="Quote"/>
    <w:basedOn w:val="Normal"/>
    <w:next w:val="Normal"/>
    <w:link w:val="QuoteChar"/>
    <w:uiPriority w:val="29"/>
    <w:qFormat/>
    <w:rsid w:val="005A5451"/>
    <w:pPr>
      <w:spacing w:line="252" w:lineRule="auto"/>
    </w:pPr>
    <w:rPr>
      <w:rFonts w:ascii="Cambria" w:eastAsia="Times New Roman" w:hAnsi="Cambria" w:cs="Times New Roman"/>
      <w:i/>
      <w:iCs/>
    </w:rPr>
  </w:style>
  <w:style w:type="character" w:customStyle="1" w:styleId="QuoteChar">
    <w:name w:val="Quote Char"/>
    <w:basedOn w:val="DefaultParagraphFont"/>
    <w:link w:val="Quote"/>
    <w:uiPriority w:val="29"/>
    <w:rsid w:val="005A5451"/>
    <w:rPr>
      <w:rFonts w:ascii="Cambria" w:eastAsia="Times New Roman" w:hAnsi="Cambria" w:cs="Times New Roman"/>
      <w:i/>
      <w:iCs/>
      <w:lang w:val="sq-AL"/>
    </w:rPr>
  </w:style>
  <w:style w:type="paragraph" w:styleId="IntenseQuote">
    <w:name w:val="Intense Quote"/>
    <w:basedOn w:val="Normal"/>
    <w:next w:val="Normal"/>
    <w:link w:val="IntenseQuoteChar"/>
    <w:uiPriority w:val="30"/>
    <w:qFormat/>
    <w:rsid w:val="005A5451"/>
    <w:pPr>
      <w:pBdr>
        <w:top w:val="dotted" w:sz="2" w:space="10" w:color="632423"/>
        <w:bottom w:val="dotted" w:sz="2" w:space="4" w:color="632423"/>
      </w:pBdr>
      <w:spacing w:before="160" w:line="300" w:lineRule="auto"/>
      <w:ind w:left="1440" w:right="1440"/>
    </w:pPr>
    <w:rPr>
      <w:rFonts w:ascii="Cambria" w:eastAsia="Times New Roman" w:hAnsi="Cambria" w:cs="Times New Roman"/>
      <w:caps/>
      <w:color w:val="622423"/>
      <w:spacing w:val="5"/>
      <w:sz w:val="20"/>
      <w:szCs w:val="20"/>
    </w:rPr>
  </w:style>
  <w:style w:type="character" w:customStyle="1" w:styleId="IntenseQuoteChar">
    <w:name w:val="Intense Quote Char"/>
    <w:basedOn w:val="DefaultParagraphFont"/>
    <w:link w:val="IntenseQuote"/>
    <w:uiPriority w:val="30"/>
    <w:rsid w:val="005A5451"/>
    <w:rPr>
      <w:rFonts w:ascii="Cambria" w:eastAsia="Times New Roman" w:hAnsi="Cambria" w:cs="Times New Roman"/>
      <w:caps/>
      <w:color w:val="622423"/>
      <w:spacing w:val="5"/>
      <w:sz w:val="20"/>
      <w:szCs w:val="20"/>
      <w:lang w:val="sq-AL"/>
    </w:rPr>
  </w:style>
  <w:style w:type="character" w:styleId="SubtleEmphasis">
    <w:name w:val="Subtle Emphasis"/>
    <w:uiPriority w:val="19"/>
    <w:qFormat/>
    <w:rsid w:val="005A5451"/>
    <w:rPr>
      <w:i/>
      <w:iCs/>
    </w:rPr>
  </w:style>
  <w:style w:type="character" w:styleId="IntenseEmphasis">
    <w:name w:val="Intense Emphasis"/>
    <w:uiPriority w:val="21"/>
    <w:qFormat/>
    <w:rsid w:val="005A5451"/>
    <w:rPr>
      <w:i/>
      <w:iCs/>
      <w:caps/>
      <w:spacing w:val="10"/>
      <w:sz w:val="20"/>
      <w:szCs w:val="20"/>
    </w:rPr>
  </w:style>
  <w:style w:type="character" w:styleId="SubtleReference">
    <w:name w:val="Subtle Reference"/>
    <w:uiPriority w:val="31"/>
    <w:qFormat/>
    <w:rsid w:val="005A5451"/>
    <w:rPr>
      <w:rFonts w:ascii="Calibri" w:eastAsia="Times New Roman" w:hAnsi="Calibri" w:cs="Times New Roman"/>
      <w:i/>
      <w:iCs/>
      <w:color w:val="622423"/>
    </w:rPr>
  </w:style>
  <w:style w:type="character" w:styleId="IntenseReference">
    <w:name w:val="Intense Reference"/>
    <w:uiPriority w:val="32"/>
    <w:qFormat/>
    <w:rsid w:val="005A5451"/>
    <w:rPr>
      <w:rFonts w:ascii="Calibri" w:eastAsia="Times New Roman" w:hAnsi="Calibri" w:cs="Times New Roman"/>
      <w:b/>
      <w:bCs/>
      <w:i/>
      <w:iCs/>
      <w:color w:val="622423"/>
    </w:rPr>
  </w:style>
  <w:style w:type="character" w:styleId="BookTitle">
    <w:name w:val="Book Title"/>
    <w:uiPriority w:val="33"/>
    <w:qFormat/>
    <w:rsid w:val="005A5451"/>
    <w:rPr>
      <w:caps/>
      <w:color w:val="622423"/>
      <w:spacing w:val="5"/>
      <w:u w:color="622423"/>
    </w:rPr>
  </w:style>
  <w:style w:type="character" w:customStyle="1" w:styleId="NoSpacingChar">
    <w:name w:val="No Spacing Char"/>
    <w:link w:val="NoSpacing"/>
    <w:uiPriority w:val="1"/>
    <w:rsid w:val="005A5451"/>
    <w:rPr>
      <w:rFonts w:ascii="Cambria" w:eastAsia="Times New Roman" w:hAnsi="Cambria" w:cs="Times New Roman"/>
      <w:lang w:val="sq-AL"/>
    </w:rPr>
  </w:style>
  <w:style w:type="table" w:customStyle="1" w:styleId="TableGrid2">
    <w:name w:val="Table Grid2"/>
    <w:basedOn w:val="TableNormal"/>
    <w:next w:val="TableGrid"/>
    <w:uiPriority w:val="59"/>
    <w:rsid w:val="005A54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4">
    <w:name w:val="Colorful List Accent 4"/>
    <w:basedOn w:val="TableNormal"/>
    <w:uiPriority w:val="72"/>
    <w:rsid w:val="005A5451"/>
    <w:pPr>
      <w:spacing w:after="0" w:line="240" w:lineRule="auto"/>
    </w:pPr>
    <w:rPr>
      <w:rFonts w:eastAsiaTheme="minorHAnsi"/>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TableGrid3">
    <w:name w:val="Table Grid3"/>
    <w:basedOn w:val="TableNormal"/>
    <w:next w:val="TableGrid"/>
    <w:rsid w:val="005A54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C52DA"/>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44EE1"/>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
    <w:name w:val="Grid Table 1 Light - Accent 31"/>
    <w:basedOn w:val="TableNormal"/>
    <w:uiPriority w:val="46"/>
    <w:rsid w:val="00321EA3"/>
    <w:pPr>
      <w:spacing w:after="0" w:line="240" w:lineRule="auto"/>
    </w:pPr>
    <w:rPr>
      <w:rFonts w:eastAsiaTheme="minorEastAsia"/>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BVIfnrCarCarCarCarChar">
    <w:name w:val="BVI fnr Car Car Car Car Char"/>
    <w:basedOn w:val="Normal"/>
    <w:link w:val="FootnoteReference"/>
    <w:uiPriority w:val="99"/>
    <w:rsid w:val="006E5595"/>
    <w:pPr>
      <w:spacing w:after="160" w:line="240" w:lineRule="exact"/>
    </w:pPr>
    <w:rPr>
      <w:vertAlign w:val="superscript"/>
      <w:lang w:val="en-US"/>
    </w:rPr>
  </w:style>
  <w:style w:type="table" w:customStyle="1" w:styleId="GridTable1Light-Accent311">
    <w:name w:val="Grid Table 1 Light - Accent 311"/>
    <w:basedOn w:val="TableNormal"/>
    <w:uiPriority w:val="46"/>
    <w:rsid w:val="00AA5114"/>
    <w:pPr>
      <w:spacing w:after="0" w:line="240" w:lineRule="auto"/>
    </w:pPr>
    <w:rPr>
      <w:rFonts w:eastAsiaTheme="minorEastAsia"/>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84221">
      <w:bodyDiv w:val="1"/>
      <w:marLeft w:val="0"/>
      <w:marRight w:val="0"/>
      <w:marTop w:val="0"/>
      <w:marBottom w:val="0"/>
      <w:divBdr>
        <w:top w:val="none" w:sz="0" w:space="0" w:color="auto"/>
        <w:left w:val="none" w:sz="0" w:space="0" w:color="auto"/>
        <w:bottom w:val="none" w:sz="0" w:space="0" w:color="auto"/>
        <w:right w:val="none" w:sz="0" w:space="0" w:color="auto"/>
      </w:divBdr>
    </w:div>
    <w:div w:id="345055590">
      <w:bodyDiv w:val="1"/>
      <w:marLeft w:val="0"/>
      <w:marRight w:val="0"/>
      <w:marTop w:val="0"/>
      <w:marBottom w:val="0"/>
      <w:divBdr>
        <w:top w:val="none" w:sz="0" w:space="0" w:color="auto"/>
        <w:left w:val="none" w:sz="0" w:space="0" w:color="auto"/>
        <w:bottom w:val="none" w:sz="0" w:space="0" w:color="auto"/>
        <w:right w:val="none" w:sz="0" w:space="0" w:color="auto"/>
      </w:divBdr>
    </w:div>
    <w:div w:id="373969029">
      <w:bodyDiv w:val="1"/>
      <w:marLeft w:val="0"/>
      <w:marRight w:val="0"/>
      <w:marTop w:val="0"/>
      <w:marBottom w:val="0"/>
      <w:divBdr>
        <w:top w:val="none" w:sz="0" w:space="0" w:color="auto"/>
        <w:left w:val="none" w:sz="0" w:space="0" w:color="auto"/>
        <w:bottom w:val="none" w:sz="0" w:space="0" w:color="auto"/>
        <w:right w:val="none" w:sz="0" w:space="0" w:color="auto"/>
      </w:divBdr>
    </w:div>
    <w:div w:id="560557480">
      <w:bodyDiv w:val="1"/>
      <w:marLeft w:val="0"/>
      <w:marRight w:val="0"/>
      <w:marTop w:val="0"/>
      <w:marBottom w:val="0"/>
      <w:divBdr>
        <w:top w:val="none" w:sz="0" w:space="0" w:color="auto"/>
        <w:left w:val="none" w:sz="0" w:space="0" w:color="auto"/>
        <w:bottom w:val="none" w:sz="0" w:space="0" w:color="auto"/>
        <w:right w:val="none" w:sz="0" w:space="0" w:color="auto"/>
      </w:divBdr>
    </w:div>
    <w:div w:id="650406214">
      <w:bodyDiv w:val="1"/>
      <w:marLeft w:val="0"/>
      <w:marRight w:val="0"/>
      <w:marTop w:val="0"/>
      <w:marBottom w:val="0"/>
      <w:divBdr>
        <w:top w:val="none" w:sz="0" w:space="0" w:color="auto"/>
        <w:left w:val="none" w:sz="0" w:space="0" w:color="auto"/>
        <w:bottom w:val="none" w:sz="0" w:space="0" w:color="auto"/>
        <w:right w:val="none" w:sz="0" w:space="0" w:color="auto"/>
      </w:divBdr>
    </w:div>
    <w:div w:id="1205213127">
      <w:bodyDiv w:val="1"/>
      <w:marLeft w:val="0"/>
      <w:marRight w:val="0"/>
      <w:marTop w:val="0"/>
      <w:marBottom w:val="0"/>
      <w:divBdr>
        <w:top w:val="none" w:sz="0" w:space="0" w:color="auto"/>
        <w:left w:val="none" w:sz="0" w:space="0" w:color="auto"/>
        <w:bottom w:val="none" w:sz="0" w:space="0" w:color="auto"/>
        <w:right w:val="none" w:sz="0" w:space="0" w:color="auto"/>
      </w:divBdr>
    </w:div>
    <w:div w:id="1240360642">
      <w:bodyDiv w:val="1"/>
      <w:marLeft w:val="0"/>
      <w:marRight w:val="0"/>
      <w:marTop w:val="0"/>
      <w:marBottom w:val="0"/>
      <w:divBdr>
        <w:top w:val="none" w:sz="0" w:space="0" w:color="auto"/>
        <w:left w:val="none" w:sz="0" w:space="0" w:color="auto"/>
        <w:bottom w:val="none" w:sz="0" w:space="0" w:color="auto"/>
        <w:right w:val="none" w:sz="0" w:space="0" w:color="auto"/>
      </w:divBdr>
    </w:div>
    <w:div w:id="1729985986">
      <w:bodyDiv w:val="1"/>
      <w:marLeft w:val="0"/>
      <w:marRight w:val="0"/>
      <w:marTop w:val="0"/>
      <w:marBottom w:val="0"/>
      <w:divBdr>
        <w:top w:val="none" w:sz="0" w:space="0" w:color="auto"/>
        <w:left w:val="none" w:sz="0" w:space="0" w:color="auto"/>
        <w:bottom w:val="none" w:sz="0" w:space="0" w:color="auto"/>
        <w:right w:val="none" w:sz="0" w:space="0" w:color="auto"/>
      </w:divBdr>
    </w:div>
    <w:div w:id="1784960030">
      <w:bodyDiv w:val="1"/>
      <w:marLeft w:val="0"/>
      <w:marRight w:val="0"/>
      <w:marTop w:val="0"/>
      <w:marBottom w:val="0"/>
      <w:divBdr>
        <w:top w:val="none" w:sz="0" w:space="0" w:color="auto"/>
        <w:left w:val="none" w:sz="0" w:space="0" w:color="auto"/>
        <w:bottom w:val="none" w:sz="0" w:space="0" w:color="auto"/>
        <w:right w:val="none" w:sz="0" w:space="0" w:color="auto"/>
      </w:divBdr>
    </w:div>
    <w:div w:id="2091538192">
      <w:bodyDiv w:val="1"/>
      <w:marLeft w:val="0"/>
      <w:marRight w:val="0"/>
      <w:marTop w:val="0"/>
      <w:marBottom w:val="0"/>
      <w:divBdr>
        <w:top w:val="none" w:sz="0" w:space="0" w:color="auto"/>
        <w:left w:val="none" w:sz="0" w:space="0" w:color="auto"/>
        <w:bottom w:val="none" w:sz="0" w:space="0" w:color="auto"/>
        <w:right w:val="none" w:sz="0" w:space="0" w:color="auto"/>
      </w:divBdr>
    </w:div>
    <w:div w:id="212048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 Id="rId30" Type="http://schemas.microsoft.com/office/2016/09/relationships/commentsIds" Target="commentsId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1775535430725315"/>
          <c:y val="0.24221002343161363"/>
          <c:w val="0.77795557056708398"/>
          <c:h val="0.56531284953444794"/>
        </c:manualLayout>
      </c:layout>
      <c:bar3DChart>
        <c:barDir val="col"/>
        <c:grouping val="clustered"/>
        <c:varyColors val="0"/>
        <c:ser>
          <c:idx val="0"/>
          <c:order val="0"/>
          <c:tx>
            <c:strRef>
              <c:f>'28'!$B$14</c:f>
              <c:strCache>
                <c:ptCount val="1"/>
                <c:pt idx="0">
                  <c:v>Lignit  (t)</c:v>
                </c:pt>
              </c:strCache>
            </c:strRef>
          </c:tx>
          <c:invertIfNegative val="0"/>
          <c:dLbls>
            <c:dLbl>
              <c:idx val="0"/>
              <c:layout>
                <c:manualLayout>
                  <c:x val="1.6383675901102148E-2"/>
                  <c:y val="-2.45355765860497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68-4F6F-B75B-70C3E4E4BBD1}"/>
                </c:ext>
              </c:extLst>
            </c:dLbl>
            <c:dLbl>
              <c:idx val="1"/>
              <c:layout>
                <c:manualLayout>
                  <c:x val="2.2341376228775637E-2"/>
                  <c:y val="-3.5050823694356879E-2"/>
                </c:manualLayout>
              </c:layout>
              <c:tx>
                <c:rich>
                  <a:bodyPr/>
                  <a:lstStyle/>
                  <a:p>
                    <a:fld id="{F2FA3E3E-2F0B-44C3-B39D-60C4AD72F61E}" type="SERIESNAME">
                      <a:rPr lang="en-US"/>
                      <a:pPr/>
                      <a:t>[SERIES NAME]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568-4F6F-B75B-70C3E4E4BBD1}"/>
                </c:ext>
              </c:extLst>
            </c:dLbl>
            <c:dLbl>
              <c:idx val="2"/>
              <c:layout>
                <c:manualLayout>
                  <c:x val="2.5320226392612451E-2"/>
                  <c:y val="-4.2060988433228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68-4F6F-B75B-70C3E4E4BBD1}"/>
                </c:ext>
              </c:extLst>
            </c:dLbl>
            <c:dLbl>
              <c:idx val="3"/>
              <c:layout>
                <c:manualLayout>
                  <c:x val="1.4894250819183686E-2"/>
                  <c:y val="-4.2060988433228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68-4F6F-B75B-70C3E4E4BBD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('28'!$C$12:$C$13,'28'!$G$12:$G$13,'28'!$K$12:$K$13,'28'!$O$12:$O$13)</c:f>
              <c:multiLvlStrCache>
                <c:ptCount val="4"/>
                <c:lvl>
                  <c:pt idx="0">
                    <c:v>Eksploatacione rezerve</c:v>
                  </c:pt>
                  <c:pt idx="1">
                    <c:v>Eksploatacione rezerve</c:v>
                  </c:pt>
                  <c:pt idx="2">
                    <c:v>Eksploatacione rezerve</c:v>
                  </c:pt>
                  <c:pt idx="3">
                    <c:v>Eksploatacione rezerve</c:v>
                  </c:pt>
                </c:lvl>
                <c:lvl>
                  <c:pt idx="0">
                    <c:v>2021</c:v>
                  </c:pt>
                  <c:pt idx="1">
                    <c:v>2022</c:v>
                  </c:pt>
                  <c:pt idx="2">
                    <c:v>2023</c:v>
                  </c:pt>
                  <c:pt idx="3">
                    <c:v>2024</c:v>
                  </c:pt>
                </c:lvl>
              </c:multiLvlStrCache>
            </c:multiLvlStrRef>
          </c:cat>
          <c:val>
            <c:numRef>
              <c:f>('28'!$C$14,'28'!$G$14,'28'!$K$14,'28'!$O$14)</c:f>
              <c:numCache>
                <c:formatCode>#,##0.00</c:formatCode>
                <c:ptCount val="4"/>
                <c:pt idx="0">
                  <c:v>0</c:v>
                </c:pt>
                <c:pt idx="1">
                  <c:v>0</c:v>
                </c:pt>
                <c:pt idx="2">
                  <c:v>162214072.59999996</c:v>
                </c:pt>
                <c:pt idx="3">
                  <c:v>0</c:v>
                </c:pt>
              </c:numCache>
            </c:numRef>
          </c:val>
          <c:extLst>
            <c:ext xmlns:c16="http://schemas.microsoft.com/office/drawing/2014/chart" uri="{C3380CC4-5D6E-409C-BE32-E72D297353CC}">
              <c16:uniqueId val="{00000004-F568-4F6F-B75B-70C3E4E4BBD1}"/>
            </c:ext>
          </c:extLst>
        </c:ser>
        <c:dLbls>
          <c:showLegendKey val="0"/>
          <c:showVal val="0"/>
          <c:showCatName val="0"/>
          <c:showSerName val="0"/>
          <c:showPercent val="0"/>
          <c:showBubbleSize val="0"/>
        </c:dLbls>
        <c:gapWidth val="150"/>
        <c:shape val="cylinder"/>
        <c:axId val="607670784"/>
        <c:axId val="608055232"/>
        <c:axId val="0"/>
      </c:bar3DChart>
      <c:catAx>
        <c:axId val="607670784"/>
        <c:scaling>
          <c:orientation val="minMax"/>
        </c:scaling>
        <c:delete val="0"/>
        <c:axPos val="b"/>
        <c:numFmt formatCode="General" sourceLinked="0"/>
        <c:majorTickMark val="out"/>
        <c:minorTickMark val="none"/>
        <c:tickLblPos val="nextTo"/>
        <c:crossAx val="608055232"/>
        <c:crosses val="autoZero"/>
        <c:auto val="1"/>
        <c:lblAlgn val="ctr"/>
        <c:lblOffset val="100"/>
        <c:noMultiLvlLbl val="0"/>
      </c:catAx>
      <c:valAx>
        <c:axId val="608055232"/>
        <c:scaling>
          <c:orientation val="minMax"/>
        </c:scaling>
        <c:delete val="0"/>
        <c:axPos val="l"/>
        <c:majorGridlines/>
        <c:numFmt formatCode="#,##0.00" sourceLinked="1"/>
        <c:majorTickMark val="out"/>
        <c:minorTickMark val="none"/>
        <c:tickLblPos val="nextTo"/>
        <c:crossAx val="607670784"/>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0"/>
      <c:rAngAx val="0"/>
      <c:perspective val="0"/>
    </c:view3D>
    <c:floor>
      <c:thickness val="0"/>
    </c:floor>
    <c:sideWall>
      <c:thickness val="0"/>
      <c:spPr>
        <a:solidFill>
          <a:schemeClr val="bg1"/>
        </a:solidFill>
        <a:ln>
          <a:solidFill>
            <a:schemeClr val="tx1"/>
          </a:solidFill>
        </a:ln>
      </c:spPr>
    </c:sideWall>
    <c:backWall>
      <c:thickness val="0"/>
      <c:spPr>
        <a:solidFill>
          <a:schemeClr val="bg1"/>
        </a:solidFill>
        <a:ln>
          <a:solidFill>
            <a:schemeClr val="tx1"/>
          </a:solidFill>
        </a:ln>
      </c:spPr>
    </c:backWall>
    <c:plotArea>
      <c:layout>
        <c:manualLayout>
          <c:layoutTarget val="inner"/>
          <c:xMode val="edge"/>
          <c:yMode val="edge"/>
          <c:x val="0.12595514611844394"/>
          <c:y val="0.23156245279431151"/>
          <c:w val="0.83348231301530906"/>
          <c:h val="0.61141687289415514"/>
        </c:manualLayout>
      </c:layout>
      <c:bar3DChart>
        <c:barDir val="col"/>
        <c:grouping val="clustered"/>
        <c:varyColors val="0"/>
        <c:ser>
          <c:idx val="1"/>
          <c:order val="0"/>
          <c:tx>
            <c:strRef>
              <c:f>'6'!$D$3</c:f>
              <c:strCache>
                <c:ptCount val="1"/>
                <c:pt idx="0">
                  <c:v>Planiranje</c:v>
                </c:pt>
              </c:strCache>
            </c:strRef>
          </c:tx>
          <c:spPr>
            <a:ln>
              <a:solidFill>
                <a:schemeClr val="tx1"/>
              </a:solidFill>
            </a:ln>
          </c:spPr>
          <c:invertIfNegative val="0"/>
          <c:dLbls>
            <c:dLbl>
              <c:idx val="0"/>
              <c:layout>
                <c:manualLayout>
                  <c:x val="6.7558112958015894E-3"/>
                  <c:y val="-4.2015827068040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05-4AB9-82A7-D45EF3134606}"/>
                </c:ext>
              </c:extLst>
            </c:dLbl>
            <c:dLbl>
              <c:idx val="1"/>
              <c:layout>
                <c:manualLayout>
                  <c:x val="3.2450959694740128E-2"/>
                  <c:y val="-3.85846530789673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05-4AB9-82A7-D45EF3134606}"/>
                </c:ext>
              </c:extLst>
            </c:dLbl>
            <c:dLbl>
              <c:idx val="2"/>
              <c:layout>
                <c:manualLayout>
                  <c:x val="2.7888113254622256E-2"/>
                  <c:y val="-3.5634614054673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05-4AB9-82A7-D45EF3134606}"/>
                </c:ext>
              </c:extLst>
            </c:dLbl>
            <c:dLbl>
              <c:idx val="3"/>
              <c:layout>
                <c:manualLayout>
                  <c:x val="1.4622499131991233E-2"/>
                  <c:y val="-4.3042808168426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05-4AB9-82A7-D45EF3134606}"/>
                </c:ext>
              </c:extLst>
            </c:dLbl>
            <c:dLbl>
              <c:idx val="4"/>
              <c:layout>
                <c:manualLayout>
                  <c:x val="-2.1669853409815167E-2"/>
                  <c:y val="3.8624196296483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05-4AB9-82A7-D45EF3134606}"/>
                </c:ext>
              </c:extLst>
            </c:dLbl>
            <c:dLbl>
              <c:idx val="5"/>
              <c:layout>
                <c:manualLayout>
                  <c:x val="-1.1472275334608031E-2"/>
                  <c:y val="3.5634637355581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05-4AB9-82A7-D45EF3134606}"/>
                </c:ext>
              </c:extLst>
            </c:dLbl>
            <c:dLbl>
              <c:idx val="6"/>
              <c:layout>
                <c:manualLayout>
                  <c:x val="-1.5296367112810707E-2"/>
                  <c:y val="2.67261529947732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05-4AB9-82A7-D45EF3134606}"/>
                </c:ext>
              </c:extLst>
            </c:dLbl>
            <c:dLbl>
              <c:idx val="7"/>
              <c:layout>
                <c:manualLayout>
                  <c:x val="-1.3952314278114853E-2"/>
                  <c:y val="5.9351633863719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05-4AB9-82A7-D45EF3134606}"/>
                </c:ext>
              </c:extLst>
            </c:dLbl>
            <c:dLbl>
              <c:idx val="8"/>
              <c:layout>
                <c:manualLayout>
                  <c:x val="-4.0610248766705215E-2"/>
                  <c:y val="3.5482989680259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D05-4AB9-82A7-D45EF3134606}"/>
                </c:ext>
              </c:extLst>
            </c:dLbl>
            <c:dLbl>
              <c:idx val="9"/>
              <c:layout>
                <c:manualLayout>
                  <c:x val="-4.3339706819630335E-2"/>
                  <c:y val="-3.07322179685697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D05-4AB9-82A7-D45EF3134606}"/>
                </c:ext>
              </c:extLst>
            </c:dLbl>
            <c:dLbl>
              <c:idx val="10"/>
              <c:layout>
                <c:manualLayout>
                  <c:x val="-2.1669853409815167E-2"/>
                  <c:y val="1.1851849086766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D05-4AB9-82A7-D45EF3134606}"/>
                </c:ext>
              </c:extLst>
            </c:dLbl>
            <c:dLbl>
              <c:idx val="11"/>
              <c:layout>
                <c:manualLayout>
                  <c:x val="-3.8240917782026767E-3"/>
                  <c:y val="-3.5555547260298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D05-4AB9-82A7-D45EF3134606}"/>
                </c:ext>
              </c:extLst>
            </c:dLbl>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'6'!$B$6:$B$9</c:f>
              <c:numCache>
                <c:formatCode>General</c:formatCode>
                <c:ptCount val="4"/>
                <c:pt idx="0">
                  <c:v>2021</c:v>
                </c:pt>
                <c:pt idx="1">
                  <c:v>2022</c:v>
                </c:pt>
                <c:pt idx="2">
                  <c:v>2023</c:v>
                </c:pt>
                <c:pt idx="3">
                  <c:v>2024</c:v>
                </c:pt>
              </c:numCache>
            </c:numRef>
          </c:cat>
          <c:val>
            <c:numRef>
              <c:f>'6'!$D$6:$D$9</c:f>
              <c:numCache>
                <c:formatCode>#,##0.00</c:formatCode>
                <c:ptCount val="4"/>
                <c:pt idx="0">
                  <c:v>9000000</c:v>
                </c:pt>
                <c:pt idx="1">
                  <c:v>9000000</c:v>
                </c:pt>
                <c:pt idx="2">
                  <c:v>8310000</c:v>
                </c:pt>
                <c:pt idx="3">
                  <c:v>9000000</c:v>
                </c:pt>
              </c:numCache>
            </c:numRef>
          </c:val>
          <c:extLst>
            <c:ext xmlns:c16="http://schemas.microsoft.com/office/drawing/2014/chart" uri="{C3380CC4-5D6E-409C-BE32-E72D297353CC}">
              <c16:uniqueId val="{0000000C-4D05-4AB9-82A7-D45EF3134606}"/>
            </c:ext>
          </c:extLst>
        </c:ser>
        <c:ser>
          <c:idx val="3"/>
          <c:order val="1"/>
          <c:tx>
            <c:strRef>
              <c:f>'6'!$E$3</c:f>
              <c:strCache>
                <c:ptCount val="1"/>
                <c:pt idx="0">
                  <c:v>Iskorišćene rezerve </c:v>
                </c:pt>
              </c:strCache>
            </c:strRef>
          </c:tx>
          <c:invertIfNegative val="0"/>
          <c:dLbls>
            <c:dLbl>
              <c:idx val="0"/>
              <c:layout>
                <c:manualLayout>
                  <c:x val="4.3978113969966072E-2"/>
                  <c:y val="-1.9130301623213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D05-4AB9-82A7-D45EF3134606}"/>
                </c:ext>
              </c:extLst>
            </c:dLbl>
            <c:dLbl>
              <c:idx val="1"/>
              <c:layout>
                <c:manualLayout>
                  <c:x val="4.3182163164680862E-2"/>
                  <c:y val="-2.20956539780080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D05-4AB9-82A7-D45EF3134606}"/>
                </c:ext>
              </c:extLst>
            </c:dLbl>
            <c:dLbl>
              <c:idx val="2"/>
              <c:layout>
                <c:manualLayout>
                  <c:x val="4.2245411767579573E-2"/>
                  <c:y val="-7.31038638990703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D05-4AB9-82A7-D45EF3134606}"/>
                </c:ext>
              </c:extLst>
            </c:dLbl>
            <c:dLbl>
              <c:idx val="3"/>
              <c:layout>
                <c:manualLayout>
                  <c:x val="5.6686457844442227E-2"/>
                  <c:y val="-2.97019334314703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D05-4AB9-82A7-D45EF3134606}"/>
                </c:ext>
              </c:extLst>
            </c:dLbl>
            <c:dLbl>
              <c:idx val="4"/>
              <c:layout>
                <c:manualLayout>
                  <c:x val="-1.1472275334608031E-2"/>
                  <c:y val="-4.7499784776953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D05-4AB9-82A7-D45EF3134606}"/>
                </c:ext>
              </c:extLst>
            </c:dLbl>
            <c:dLbl>
              <c:idx val="5"/>
              <c:layout>
                <c:manualLayout>
                  <c:x val="-8.9090297747198427E-3"/>
                  <c:y val="-2.97021802969541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D05-4AB9-82A7-D45EF3134606}"/>
                </c:ext>
              </c:extLst>
            </c:dLbl>
            <c:dLbl>
              <c:idx val="6"/>
              <c:layout>
                <c:manualLayout>
                  <c:x val="-7.6481835564053535E-3"/>
                  <c:y val="-3.5608273990487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D05-4AB9-82A7-D45EF3134606}"/>
                </c:ext>
              </c:extLst>
            </c:dLbl>
            <c:dLbl>
              <c:idx val="7"/>
              <c:layout>
                <c:manualLayout>
                  <c:x val="-1.5254813989551497E-2"/>
                  <c:y val="-1.7856863725432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D05-4AB9-82A7-D45EF3134606}"/>
                </c:ext>
              </c:extLst>
            </c:dLbl>
            <c:dLbl>
              <c:idx val="8"/>
              <c:layout>
                <c:manualLayout>
                  <c:x val="-3.6758254166603839E-2"/>
                  <c:y val="-4.43653439800888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D05-4AB9-82A7-D45EF3134606}"/>
                </c:ext>
              </c:extLst>
            </c:dLbl>
            <c:dLbl>
              <c:idx val="9"/>
              <c:layout>
                <c:manualLayout>
                  <c:x val="-6.8833652007648183E-2"/>
                  <c:y val="2.8364647800607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D05-4AB9-82A7-D45EF3134606}"/>
                </c:ext>
              </c:extLst>
            </c:dLbl>
            <c:dLbl>
              <c:idx val="10"/>
              <c:layout>
                <c:manualLayout>
                  <c:x val="-4.8438596227096849E-2"/>
                  <c:y val="-3.25925849886065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D05-4AB9-82A7-D45EF3134606}"/>
                </c:ext>
              </c:extLst>
            </c:dLbl>
            <c:dLbl>
              <c:idx val="11"/>
              <c:layout>
                <c:manualLayout>
                  <c:x val="-2.5493945188017845E-3"/>
                  <c:y val="-7.99999813356707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D05-4AB9-82A7-D45EF3134606}"/>
                </c:ext>
              </c:extLst>
            </c:dLbl>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'6'!$B$6:$B$9</c:f>
              <c:numCache>
                <c:formatCode>General</c:formatCode>
                <c:ptCount val="4"/>
                <c:pt idx="0">
                  <c:v>2021</c:v>
                </c:pt>
                <c:pt idx="1">
                  <c:v>2022</c:v>
                </c:pt>
                <c:pt idx="2">
                  <c:v>2023</c:v>
                </c:pt>
                <c:pt idx="3">
                  <c:v>2024</c:v>
                </c:pt>
              </c:numCache>
            </c:numRef>
          </c:cat>
          <c:val>
            <c:numRef>
              <c:f>'6'!$E$6:$E$9</c:f>
              <c:numCache>
                <c:formatCode>#,##0.00</c:formatCode>
                <c:ptCount val="4"/>
                <c:pt idx="0">
                  <c:v>8535435</c:v>
                </c:pt>
                <c:pt idx="1">
                  <c:v>8344548</c:v>
                </c:pt>
                <c:pt idx="2">
                  <c:v>7071048.0499999998</c:v>
                </c:pt>
                <c:pt idx="3">
                  <c:v>7912025.333333333</c:v>
                </c:pt>
              </c:numCache>
            </c:numRef>
          </c:val>
          <c:extLst>
            <c:ext xmlns:c16="http://schemas.microsoft.com/office/drawing/2014/chart" uri="{C3380CC4-5D6E-409C-BE32-E72D297353CC}">
              <c16:uniqueId val="{00000019-4D05-4AB9-82A7-D45EF3134606}"/>
            </c:ext>
          </c:extLst>
        </c:ser>
        <c:dLbls>
          <c:showLegendKey val="0"/>
          <c:showVal val="0"/>
          <c:showCatName val="0"/>
          <c:showSerName val="0"/>
          <c:showPercent val="0"/>
          <c:showBubbleSize val="0"/>
        </c:dLbls>
        <c:gapWidth val="150"/>
        <c:shape val="cylinder"/>
        <c:axId val="550466560"/>
        <c:axId val="551030720"/>
        <c:axId val="0"/>
      </c:bar3DChart>
      <c:catAx>
        <c:axId val="550466560"/>
        <c:scaling>
          <c:orientation val="minMax"/>
        </c:scaling>
        <c:delete val="0"/>
        <c:axPos val="b"/>
        <c:numFmt formatCode="General" sourceLinked="1"/>
        <c:majorTickMark val="out"/>
        <c:minorTickMark val="none"/>
        <c:tickLblPos val="nextTo"/>
        <c:crossAx val="551030720"/>
        <c:crosses val="autoZero"/>
        <c:auto val="1"/>
        <c:lblAlgn val="ctr"/>
        <c:lblOffset val="100"/>
        <c:noMultiLvlLbl val="1"/>
      </c:catAx>
      <c:valAx>
        <c:axId val="551030720"/>
        <c:scaling>
          <c:orientation val="minMax"/>
        </c:scaling>
        <c:delete val="0"/>
        <c:axPos val="l"/>
        <c:majorGridlines>
          <c:spPr>
            <a:ln>
              <a:solidFill>
                <a:schemeClr val="accent1"/>
              </a:solidFill>
            </a:ln>
            <a:effectLst>
              <a:outerShdw blurRad="50800" dist="50800" dir="5400000" algn="ctr" rotWithShape="0">
                <a:schemeClr val="accent6">
                  <a:lumMod val="60000"/>
                  <a:lumOff val="40000"/>
                </a:schemeClr>
              </a:outerShdw>
            </a:effectLst>
          </c:spPr>
        </c:majorGridlines>
        <c:numFmt formatCode="#,##0.00" sourceLinked="1"/>
        <c:majorTickMark val="out"/>
        <c:minorTickMark val="none"/>
        <c:tickLblPos val="nextTo"/>
        <c:crossAx val="550466560"/>
        <c:crosses val="autoZero"/>
        <c:crossBetween val="between"/>
      </c:valAx>
    </c:plotArea>
    <c:legend>
      <c:legendPos val="r"/>
      <c:layout>
        <c:manualLayout>
          <c:xMode val="edge"/>
          <c:yMode val="edge"/>
          <c:x val="0.14161199028203666"/>
          <c:y val="0.918307109424496"/>
          <c:w val="0.36796821630172943"/>
          <c:h val="6.8150983372149615E-2"/>
        </c:manualLayout>
      </c:layout>
      <c:overlay val="0"/>
    </c:legend>
    <c:plotVisOnly val="1"/>
    <c:dispBlanksAs val="gap"/>
    <c:showDLblsOverMax val="0"/>
  </c:chart>
  <c:spPr>
    <a:ln>
      <a:solidFill>
        <a:schemeClr val="tx1"/>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0.013</cdr:x>
      <cdr:y>0.01402</cdr:y>
    </cdr:from>
    <cdr:to>
      <cdr:x>0.98883</cdr:x>
      <cdr:y>0.18263</cdr:y>
    </cdr:to>
    <cdr:sp macro="" textlink="">
      <cdr:nvSpPr>
        <cdr:cNvPr id="2" name="TextBox 9"/>
        <cdr:cNvSpPr txBox="1"/>
      </cdr:nvSpPr>
      <cdr:spPr>
        <a:xfrm xmlns:a="http://schemas.openxmlformats.org/drawingml/2006/main">
          <a:off x="108584" y="58918"/>
          <a:ext cx="8153401" cy="70857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sr-Latn-RS" sz="1100">
              <a:latin typeface="Times New Roman" panose="02020603050405020304" pitchFamily="18" charset="0"/>
              <a:cs typeface="Times New Roman" panose="02020603050405020304" pitchFamily="18" charset="0"/>
            </a:rPr>
            <a:t>Stanje energetskih mineralnih rezervi za period 2021-2024. godine u (tonima)</a:t>
          </a:r>
          <a:endParaRPr lang="sq-AL" sz="1100" strike="noStrike" baseline="3000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0.04869</cdr:x>
      <cdr:y>0.0342</cdr:y>
    </cdr:from>
    <cdr:to>
      <cdr:x>0.93652</cdr:x>
      <cdr:y>0.21833</cdr:y>
    </cdr:to>
    <cdr:sp macro="" textlink="">
      <cdr:nvSpPr>
        <cdr:cNvPr id="2" name="Kutia e tekstit 1"/>
        <cdr:cNvSpPr txBox="1"/>
      </cdr:nvSpPr>
      <cdr:spPr>
        <a:xfrm xmlns:a="http://schemas.openxmlformats.org/drawingml/2006/main">
          <a:off x="279070" y="86499"/>
          <a:ext cx="5088577" cy="4657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sr-Latn-RS" sz="1300" b="1" i="1">
              <a:effectLst/>
              <a:latin typeface="+mn-lt"/>
              <a:ea typeface="+mn-ea"/>
              <a:cs typeface="+mn-cs"/>
            </a:rPr>
            <a:t>Količina</a:t>
          </a:r>
          <a:r>
            <a:rPr lang="sr-Latn-RS" sz="1300" b="1" i="1" baseline="0">
              <a:effectLst/>
              <a:latin typeface="+mn-lt"/>
              <a:ea typeface="+mn-ea"/>
              <a:cs typeface="+mn-cs"/>
            </a:rPr>
            <a:t> lignita iskorišćenog na celoj teritojiji Kosova </a:t>
          </a:r>
        </a:p>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sr-Latn-RS" sz="1100" b="0" i="1">
              <a:effectLst/>
              <a:latin typeface="+mn-lt"/>
              <a:ea typeface="+mn-ea"/>
              <a:cs typeface="+mn-cs"/>
            </a:rPr>
            <a:t>Za period od 2021. do 2024. godine u </a:t>
          </a:r>
          <a:r>
            <a:rPr lang="sr-Latn-RS" sz="1100" b="1" i="1">
              <a:effectLst/>
              <a:latin typeface="+mn-lt"/>
              <a:ea typeface="+mn-ea"/>
              <a:cs typeface="+mn-cs"/>
            </a:rPr>
            <a:t>(tonima)</a:t>
          </a:r>
          <a:endParaRPr lang="en-GB" sz="1200">
            <a:solidFill>
              <a:sysClr val="windowText" lastClr="000000"/>
            </a:solidFill>
            <a:effectLst/>
          </a:endParaRPr>
        </a:p>
        <a:p xmlns:a="http://schemas.openxmlformats.org/drawingml/2006/main">
          <a:pPr algn="ctr"/>
          <a:endParaRPr lang="sq-AL" sz="1200" b="1" i="1" baseline="340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CBC89-7CBF-4504-B482-26A4D2042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25</Pages>
  <Words>7084</Words>
  <Characters>40383</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Izveštaj o napretku</vt:lpstr>
    </vt:vector>
  </TitlesOfParts>
  <Company/>
  <LinksUpToDate>false</LinksUpToDate>
  <CharactersWithSpaces>47373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Izveštaj o napretku</dc:title>
  <dc:subject>Për Vitin, 2015</dc:subject>
  <dc:creator>Besim Mavraj</dc:creator>
  <cp:keywords/>
  <dc:description/>
  <cp:lastModifiedBy>PULSE Electronics</cp:lastModifiedBy>
  <cp:revision>170</cp:revision>
  <cp:lastPrinted>2017-03-23T09:12:00Z</cp:lastPrinted>
  <dcterms:created xsi:type="dcterms:W3CDTF">2025-04-10T13:33:00Z</dcterms:created>
  <dcterms:modified xsi:type="dcterms:W3CDTF">2025-04-24T13:02:00Z</dcterms:modified>
</cp:coreProperties>
</file>