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4292" w14:textId="77777777" w:rsidR="001B5898" w:rsidRPr="00830486" w:rsidRDefault="001B5898" w:rsidP="001B5898">
      <w:pPr>
        <w:jc w:val="both"/>
        <w:rPr>
          <w:rFonts w:ascii="Book Antiqua" w:hAnsi="Book Antiqua" w:cs="Book Antiqua"/>
          <w:lang w:val="sr-Latn-CS"/>
        </w:rPr>
      </w:pPr>
      <w:r w:rsidRPr="0083048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9A4F69" wp14:editId="44E537C0">
            <wp:simplePos x="0" y="0"/>
            <wp:positionH relativeFrom="margin">
              <wp:align>center</wp:align>
            </wp:positionH>
            <wp:positionV relativeFrom="paragraph">
              <wp:posOffset>-394384</wp:posOffset>
            </wp:positionV>
            <wp:extent cx="1048385" cy="11614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A9FE7" w14:textId="77777777" w:rsidR="001B5898" w:rsidRPr="00830486" w:rsidRDefault="001B5898" w:rsidP="001B5898">
      <w:pPr>
        <w:jc w:val="both"/>
        <w:rPr>
          <w:rFonts w:ascii="Book Antiqua" w:hAnsi="Book Antiqua" w:cs="Book Antiqua"/>
          <w:lang w:val="sr-Latn-CS"/>
        </w:rPr>
      </w:pPr>
    </w:p>
    <w:p w14:paraId="5755119F" w14:textId="77777777" w:rsidR="001B5898" w:rsidRPr="00830486" w:rsidRDefault="001B5898" w:rsidP="001B5898">
      <w:pPr>
        <w:jc w:val="both"/>
        <w:rPr>
          <w:rFonts w:ascii="Book Antiqua" w:hAnsi="Book Antiqua" w:cs="Book Antiqua"/>
          <w:b/>
          <w:bCs/>
          <w:lang w:val="sr-Latn-CS"/>
        </w:rPr>
      </w:pPr>
    </w:p>
    <w:p w14:paraId="7591DD25" w14:textId="77777777" w:rsidR="001B5898" w:rsidRPr="00830486" w:rsidRDefault="001B5898" w:rsidP="001B5898">
      <w:pPr>
        <w:spacing w:after="0" w:line="276" w:lineRule="auto"/>
        <w:jc w:val="center"/>
        <w:rPr>
          <w:rFonts w:ascii="Book Antiqua" w:eastAsia="Batang" w:hAnsi="Book Antiqua"/>
          <w:b/>
          <w:bCs/>
          <w:sz w:val="32"/>
          <w:lang w:val="sr-Latn-CS"/>
        </w:rPr>
      </w:pPr>
      <w:bookmarkStart w:id="0" w:name="OLE_LINK2"/>
      <w:bookmarkStart w:id="1" w:name="OLE_LINK3"/>
      <w:r w:rsidRPr="00830486">
        <w:rPr>
          <w:rFonts w:ascii="Book Antiqua" w:eastAsia="MS Mincho" w:hAnsi="Book Antiqua"/>
          <w:b/>
          <w:bCs/>
          <w:sz w:val="32"/>
          <w:lang w:val="sr-Latn-CS"/>
        </w:rPr>
        <w:t>Re</w:t>
      </w:r>
      <w:r w:rsidRPr="00830486">
        <w:rPr>
          <w:rFonts w:ascii="Book Antiqua" w:hAnsi="Book Antiqua"/>
          <w:b/>
          <w:bCs/>
          <w:sz w:val="32"/>
          <w:lang w:val="sr-Latn-CS"/>
        </w:rPr>
        <w:t>publika e Kosovës</w:t>
      </w:r>
    </w:p>
    <w:p w14:paraId="77DDD338" w14:textId="77777777" w:rsidR="001B5898" w:rsidRPr="00830486" w:rsidRDefault="001B5898" w:rsidP="001B5898">
      <w:pPr>
        <w:spacing w:after="0" w:line="276" w:lineRule="auto"/>
        <w:jc w:val="center"/>
        <w:rPr>
          <w:rFonts w:ascii="Book Antiqua" w:hAnsi="Book Antiqua"/>
          <w:b/>
          <w:bCs/>
          <w:lang w:val="sr-Latn-CS"/>
        </w:rPr>
      </w:pPr>
      <w:r w:rsidRPr="00830486">
        <w:rPr>
          <w:rFonts w:ascii="Book Antiqua" w:eastAsia="Batang" w:hAnsi="Book Antiqua"/>
          <w:b/>
          <w:bCs/>
          <w:lang w:val="sr-Latn-CS"/>
        </w:rPr>
        <w:t>Republika Kosova-</w:t>
      </w:r>
      <w:r w:rsidRPr="00830486">
        <w:rPr>
          <w:rFonts w:ascii="Book Antiqua" w:hAnsi="Book Antiqua"/>
          <w:b/>
          <w:bCs/>
          <w:lang w:val="sr-Latn-CS"/>
        </w:rPr>
        <w:t>Republic of Kosovo</w:t>
      </w:r>
    </w:p>
    <w:p w14:paraId="13FCF213" w14:textId="77777777" w:rsidR="001B5898" w:rsidRPr="00830486" w:rsidRDefault="001B5898" w:rsidP="001B5898">
      <w:pPr>
        <w:pStyle w:val="Title"/>
        <w:spacing w:line="276" w:lineRule="auto"/>
        <w:jc w:val="center"/>
        <w:rPr>
          <w:rFonts w:ascii="Book Antiqua" w:hAnsi="Book Antiqua"/>
          <w:i/>
          <w:iCs/>
          <w:lang w:val="sr-Latn-CS"/>
        </w:rPr>
      </w:pPr>
      <w:r w:rsidRPr="00830486">
        <w:rPr>
          <w:rFonts w:ascii="Book Antiqua" w:hAnsi="Book Antiqua"/>
          <w:i/>
          <w:iCs/>
          <w:lang w:val="sr-Latn-CS"/>
        </w:rPr>
        <w:t>Qeveria-Vada-Government</w:t>
      </w:r>
      <w:bookmarkEnd w:id="0"/>
      <w:bookmarkEnd w:id="1"/>
    </w:p>
    <w:p w14:paraId="69DF7793" w14:textId="77777777" w:rsidR="001B5898" w:rsidRPr="00830486" w:rsidRDefault="001B5898" w:rsidP="001B5898">
      <w:pPr>
        <w:pStyle w:val="Title"/>
        <w:spacing w:line="276" w:lineRule="auto"/>
        <w:jc w:val="center"/>
        <w:rPr>
          <w:rFonts w:ascii="Book Antiqua" w:hAnsi="Book Antiqua"/>
          <w:b/>
          <w:i/>
          <w:iCs/>
          <w:lang w:val="sr-Latn-CS"/>
        </w:rPr>
      </w:pPr>
      <w:r w:rsidRPr="00830486">
        <w:rPr>
          <w:rFonts w:ascii="Book Antiqua" w:hAnsi="Book Antiqua"/>
          <w:b/>
          <w:i/>
          <w:iCs/>
          <w:lang w:val="sr-Latn-CS"/>
        </w:rPr>
        <w:t>Ministria e Ekonomisë</w:t>
      </w:r>
    </w:p>
    <w:p w14:paraId="3CFB36D7" w14:textId="77777777" w:rsidR="001B5898" w:rsidRPr="00830486" w:rsidRDefault="001B5898" w:rsidP="001B5898">
      <w:pPr>
        <w:pStyle w:val="Title"/>
        <w:pBdr>
          <w:bottom w:val="single" w:sz="4" w:space="1" w:color="auto"/>
        </w:pBdr>
        <w:spacing w:line="276" w:lineRule="auto"/>
        <w:jc w:val="center"/>
        <w:rPr>
          <w:rFonts w:ascii="Book Antiqua" w:hAnsi="Book Antiqua"/>
          <w:i/>
          <w:iCs/>
          <w:lang w:val="sr-Latn-CS"/>
        </w:rPr>
      </w:pPr>
      <w:r w:rsidRPr="00830486">
        <w:rPr>
          <w:rFonts w:ascii="Book Antiqua" w:hAnsi="Book Antiqua"/>
          <w:i/>
          <w:iCs/>
          <w:lang w:val="sr-Latn-CS"/>
        </w:rPr>
        <w:t>Ministarstvo Ekonomije - Ministry of Economy</w:t>
      </w:r>
    </w:p>
    <w:p w14:paraId="0C73BA4A" w14:textId="77777777" w:rsidR="001B5898" w:rsidRPr="00830486" w:rsidRDefault="001B5898" w:rsidP="001B5898">
      <w:pPr>
        <w:pStyle w:val="BodyText"/>
        <w:jc w:val="right"/>
        <w:rPr>
          <w:rFonts w:ascii="Book Antiqua" w:hAnsi="Book Antiqua"/>
          <w:sz w:val="24"/>
          <w:lang w:val="sr-Latn-CS"/>
        </w:rPr>
      </w:pPr>
      <w:r w:rsidRPr="00830486">
        <w:rPr>
          <w:rFonts w:ascii="Book Antiqua" w:hAnsi="Book Antiqua"/>
          <w:sz w:val="24"/>
          <w:lang w:val="sr-Latn-CS"/>
        </w:rPr>
        <w:t>Priština, 08.03.2022</w:t>
      </w:r>
      <w:r>
        <w:rPr>
          <w:rFonts w:ascii="Book Antiqua" w:hAnsi="Book Antiqua"/>
          <w:sz w:val="24"/>
          <w:lang w:val="sr-Latn-CS"/>
        </w:rPr>
        <w:t>.</w:t>
      </w:r>
    </w:p>
    <w:p w14:paraId="4EBE56BD" w14:textId="77777777" w:rsidR="001B5898" w:rsidRPr="00830486" w:rsidRDefault="001B5898" w:rsidP="001B5898">
      <w:pPr>
        <w:pStyle w:val="BodyText"/>
        <w:spacing w:before="1"/>
        <w:rPr>
          <w:rFonts w:ascii="Book Antiqua" w:hAnsi="Book Antiqua"/>
          <w:b/>
          <w:i/>
          <w:sz w:val="20"/>
          <w:lang w:val="sr-Latn-CS"/>
        </w:rPr>
      </w:pPr>
    </w:p>
    <w:p w14:paraId="771270CA" w14:textId="77777777" w:rsidR="001B5898" w:rsidRPr="00830486" w:rsidRDefault="001B5898" w:rsidP="001B5898">
      <w:pPr>
        <w:ind w:left="220" w:right="158"/>
        <w:jc w:val="center"/>
        <w:rPr>
          <w:rFonts w:ascii="Book Antiqua" w:hAnsi="Book Antiqua"/>
          <w:b/>
          <w:i/>
          <w:sz w:val="24"/>
          <w:szCs w:val="24"/>
          <w:lang w:val="sr-Latn-CS"/>
        </w:rPr>
      </w:pPr>
      <w:r w:rsidRPr="00830486">
        <w:rPr>
          <w:rFonts w:ascii="Book Antiqua" w:hAnsi="Book Antiqua"/>
          <w:b/>
          <w:sz w:val="24"/>
          <w:szCs w:val="24"/>
          <w:lang w:val="sr-Latn-CS"/>
        </w:rPr>
        <w:t>JAVNI POZIV ZA PRUŽANJE JAVNE FINANSIJSKE PODRŠKE ZA FINANSIRANJE PROJEKATA/PROGRAMA NVO</w:t>
      </w:r>
      <w:r>
        <w:rPr>
          <w:rFonts w:ascii="Book Antiqua" w:hAnsi="Book Antiqua"/>
          <w:b/>
          <w:sz w:val="24"/>
          <w:szCs w:val="24"/>
          <w:lang w:val="sr-Latn-CS"/>
        </w:rPr>
        <w:t xml:space="preserve">-A </w:t>
      </w:r>
      <w:r w:rsidRPr="00830486">
        <w:rPr>
          <w:rFonts w:ascii="Book Antiqua" w:hAnsi="Book Antiqua"/>
          <w:b/>
          <w:sz w:val="24"/>
          <w:szCs w:val="24"/>
          <w:lang w:val="sr-Latn-CS"/>
        </w:rPr>
        <w:t>U PROMOCIJI EKONOMSKOG RAZVOJA</w:t>
      </w:r>
    </w:p>
    <w:p w14:paraId="197DF750" w14:textId="77777777" w:rsidR="001B5898" w:rsidRPr="00830486" w:rsidRDefault="001B5898" w:rsidP="001B5898">
      <w:pPr>
        <w:pStyle w:val="ListParagraph"/>
        <w:spacing w:before="92" w:line="276" w:lineRule="auto"/>
        <w:ind w:left="0" w:right="-20"/>
        <w:jc w:val="both"/>
        <w:rPr>
          <w:rFonts w:ascii="Book Antiqua" w:hAnsi="Book Antiqua"/>
          <w:sz w:val="24"/>
          <w:szCs w:val="24"/>
          <w:lang w:val="sr-Latn-CS"/>
        </w:rPr>
      </w:pPr>
    </w:p>
    <w:p w14:paraId="10856A58" w14:textId="77777777" w:rsidR="001B5898" w:rsidRPr="00830486" w:rsidRDefault="001B5898" w:rsidP="001B5898">
      <w:pPr>
        <w:pStyle w:val="ListParagraph"/>
        <w:spacing w:before="92" w:line="276" w:lineRule="auto"/>
        <w:ind w:left="0" w:right="-20"/>
        <w:jc w:val="both"/>
        <w:rPr>
          <w:rFonts w:ascii="Book Antiqua" w:hAnsi="Book Antiqua"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t xml:space="preserve">Ministarstvo ekonomije poziva sve nevladine organizacije registrovane u Republici Kosovo, čiji je program rada fokusiran na </w:t>
      </w:r>
      <w:r w:rsidRPr="00855699">
        <w:rPr>
          <w:rFonts w:ascii="Book Antiqua" w:hAnsi="Book Antiqua"/>
          <w:i/>
          <w:iCs/>
          <w:sz w:val="24"/>
          <w:szCs w:val="24"/>
          <w:lang w:val="sr-Latn-CS"/>
        </w:rPr>
        <w:t>sektore informacion</w:t>
      </w:r>
      <w:r>
        <w:rPr>
          <w:rFonts w:ascii="Book Antiqua" w:hAnsi="Book Antiqua"/>
          <w:i/>
          <w:iCs/>
          <w:sz w:val="24"/>
          <w:szCs w:val="24"/>
          <w:lang w:val="sr-Latn-CS"/>
        </w:rPr>
        <w:t>e tehnologije i komunikacije,</w:t>
      </w:r>
      <w:r w:rsidRPr="00855699">
        <w:rPr>
          <w:rFonts w:ascii="Book Antiqua" w:hAnsi="Book Antiqua"/>
          <w:i/>
          <w:iCs/>
          <w:sz w:val="24"/>
          <w:szCs w:val="24"/>
          <w:lang w:val="sr-Latn-CS"/>
        </w:rPr>
        <w:t xml:space="preserve"> energetike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 i </w:t>
      </w:r>
      <w:r w:rsidRPr="00855699">
        <w:rPr>
          <w:rFonts w:ascii="Book Antiqua" w:hAnsi="Book Antiqua"/>
          <w:i/>
          <w:iCs/>
          <w:sz w:val="24"/>
          <w:szCs w:val="24"/>
          <w:lang w:val="sr-Latn-CS"/>
        </w:rPr>
        <w:t>rudarstva</w:t>
      </w:r>
      <w:r w:rsidRPr="00830486">
        <w:rPr>
          <w:rFonts w:ascii="Book Antiqua" w:hAnsi="Book Antiqua"/>
          <w:sz w:val="24"/>
          <w:szCs w:val="24"/>
          <w:lang w:val="sr-Latn-CS"/>
        </w:rPr>
        <w:t>, da se prijave za finansijsku podršku za projekte koji doprinose promociji i razvoj ovih strateški važnih sektora za unapređenje ekonomskog razvoja.</w:t>
      </w:r>
    </w:p>
    <w:p w14:paraId="694D60DF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588A3FF9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ind w:right="98" w:firstLine="140"/>
        <w:jc w:val="center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b/>
          <w:bCs/>
          <w:color w:val="000000"/>
          <w:spacing w:val="1"/>
          <w:sz w:val="24"/>
          <w:szCs w:val="24"/>
          <w:lang w:val="sr-Latn-CS"/>
        </w:rPr>
        <w:t>Op</w:t>
      </w:r>
      <w:r w:rsidRPr="00830486">
        <w:rPr>
          <w:rFonts w:ascii="Book Antiqua" w:hAnsi="Book Antiqua"/>
          <w:b/>
          <w:bCs/>
          <w:color w:val="000000"/>
          <w:sz w:val="24"/>
          <w:szCs w:val="24"/>
          <w:lang w:val="sr-Latn-CS"/>
        </w:rPr>
        <w:t>šti</w:t>
      </w:r>
      <w:r>
        <w:rPr>
          <w:rFonts w:ascii="Book Antiqua" w:hAnsi="Book Antiqua"/>
          <w:b/>
          <w:bCs/>
          <w:color w:val="000000"/>
          <w:sz w:val="24"/>
          <w:szCs w:val="24"/>
          <w:lang w:val="sr-Latn-CS"/>
        </w:rPr>
        <w:t xml:space="preserve"> kriterijumi za javni poziv za podnošenje pr</w:t>
      </w:r>
      <w:r w:rsidRPr="00830486">
        <w:rPr>
          <w:rFonts w:ascii="Book Antiqua" w:hAnsi="Book Antiqua"/>
          <w:b/>
          <w:bCs/>
          <w:color w:val="000000"/>
          <w:sz w:val="24"/>
          <w:szCs w:val="24"/>
          <w:lang w:val="sr-Latn-CS"/>
        </w:rPr>
        <w:t>edloga projekata</w:t>
      </w:r>
    </w:p>
    <w:p w14:paraId="4AC5220D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07B82A76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ind w:left="140" w:right="83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Odredbe uredbe propisuju niz opštih uslova koje mora ispuniti svaka NVO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koja se prijavljuje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. Postavljanjem ovih opštih uslova primenjuju se minimalni formalni standardi koje zahtevaju nevladine organizacije koje imaju za cilj realizaciju projekata ili programa kroz javnu finansijsku podršku.</w:t>
      </w:r>
    </w:p>
    <w:p w14:paraId="3F41AD42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55A0A640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ind w:left="140" w:right="38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pacing w:val="-2"/>
          <w:sz w:val="24"/>
          <w:szCs w:val="24"/>
          <w:lang w:val="sr-Latn-CS"/>
        </w:rPr>
        <w:t>Kriterijumi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i procedure javne finansijske podrške za NVO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su:</w:t>
      </w:r>
    </w:p>
    <w:p w14:paraId="0F16C6F6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77DB7972" w14:textId="77777777" w:rsidR="001B5898" w:rsidRPr="00830486" w:rsidRDefault="001B5898" w:rsidP="001B5898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76" w:lineRule="auto"/>
        <w:ind w:right="227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NVO</w:t>
      </w: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-i koja se prijavljuju da budu registrirana u odgovornom Ministarstvu za javnu upravu kao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 institucija u kojoj su registrovane NVO</w:t>
      </w:r>
      <w:r>
        <w:rPr>
          <w:rFonts w:ascii="Book Antiqua" w:hAnsi="Book Antiqua"/>
          <w:sz w:val="24"/>
          <w:szCs w:val="24"/>
          <w:lang w:val="sr-Latn-CS"/>
        </w:rPr>
        <w:t>-i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 -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color w:val="000000"/>
          <w:spacing w:val="1"/>
          <w:sz w:val="24"/>
          <w:szCs w:val="24"/>
          <w:lang w:val="sr-Latn-CS"/>
        </w:rPr>
        <w:t>(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da bi dokaza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la ovaj zahte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v, NVO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koja se prijavljuje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mora poslati kopiju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certifikata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o registraciji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tokom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prijave);</w:t>
      </w:r>
    </w:p>
    <w:p w14:paraId="39CEFF74" w14:textId="77777777" w:rsidR="001B5898" w:rsidRDefault="001B5898" w:rsidP="001B5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1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2"/>
          <w:sz w:val="24"/>
          <w:szCs w:val="24"/>
          <w:lang w:val="sr-Latn-CS"/>
        </w:rPr>
        <w:t>Da bude opremljena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fiskalni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m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broj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em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- izdat od Poreske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administracije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Kosova. Prilikom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prijavljivanja, NVO mora dokazati ovaj zaht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ev kopijom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certifikata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o fiskalnom broju;</w:t>
      </w:r>
    </w:p>
    <w:p w14:paraId="552AD47D" w14:textId="77777777" w:rsidR="001B5898" w:rsidRPr="00830486" w:rsidRDefault="001B5898" w:rsidP="001B5898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right="161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6726A6F6" w14:textId="77777777" w:rsidR="001B5898" w:rsidRPr="00830486" w:rsidRDefault="001B5898" w:rsidP="001B5898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0" w:after="0" w:line="276" w:lineRule="auto"/>
        <w:ind w:right="146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lastRenderedPageBreak/>
        <w:t>NVO</w:t>
      </w: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 xml:space="preserve">-i koja apliciraju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moraju ispuniti sve poreske obaveze prema PAK-u. Iako mogu postojati neizmirene obaveze u vreme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prijavljivanja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, NVO koja koristi javna sredstva pre potpisivanja ugovora mora dokazati da je ili ispunila svoje poreske obaveze ili da je postigla sporazum sa PAK-om da ih izvršava u budućnosti. Postojanje dugova i drugih ne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izmirenih obaveza ne sm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 uticati na realizaciju projekta, stoga,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spacing w:val="-2"/>
          <w:sz w:val="24"/>
          <w:szCs w:val="24"/>
          <w:lang w:val="sr-Latn-CS"/>
        </w:rPr>
        <w:t>plaćanje/</w:t>
      </w:r>
      <w:r w:rsidRPr="00830486">
        <w:rPr>
          <w:rFonts w:ascii="Book Antiqua" w:hAnsi="Book Antiqua"/>
          <w:spacing w:val="-2"/>
          <w:sz w:val="24"/>
          <w:szCs w:val="24"/>
          <w:lang w:val="sr-Latn-CS"/>
        </w:rPr>
        <w:t>brisanje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i svaka takva obaveza 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 potpisivanja ugovora je neophodna;</w:t>
      </w:r>
    </w:p>
    <w:p w14:paraId="50E00641" w14:textId="77777777" w:rsidR="001B5898" w:rsidRPr="00830486" w:rsidRDefault="001B5898" w:rsidP="001B5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3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 xml:space="preserve">NVO koja se prijavljuje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ne sm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 dobiti sredstva za realizaciju istih aktivnosti u relevantnoj fiskalnoj godini. Stoga je prilikom prija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ve potrebna izjava kojom se izb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egava duplo finansiranje istih aktivnosti;</w:t>
      </w:r>
    </w:p>
    <w:p w14:paraId="3D5CD21E" w14:textId="77777777" w:rsidR="001B5898" w:rsidRPr="00830486" w:rsidRDefault="001B5898" w:rsidP="001B5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2"/>
          <w:sz w:val="24"/>
          <w:szCs w:val="24"/>
          <w:lang w:val="sr-Latn-CS"/>
        </w:rPr>
        <w:t xml:space="preserve">Da imaju dostavljen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edlog projekta prema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aplikaciji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projekta/programa. Obr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azac F9 zajedno sa obrascem 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edloga budžeta prema obrascu F10.</w:t>
      </w:r>
    </w:p>
    <w:p w14:paraId="2CF58EF5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637A2079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ind w:right="82"/>
        <w:jc w:val="both"/>
        <w:rPr>
          <w:rFonts w:ascii="Book Antiqua" w:hAnsi="Book Antiqua"/>
          <w:color w:val="000000"/>
          <w:spacing w:val="19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pacing w:val="1"/>
          <w:sz w:val="24"/>
          <w:szCs w:val="24"/>
          <w:lang w:val="sr-Latn-CS"/>
        </w:rPr>
        <w:t>K</w:t>
      </w:r>
      <w:r>
        <w:rPr>
          <w:rFonts w:ascii="Book Antiqua" w:hAnsi="Book Antiqua"/>
          <w:color w:val="000000"/>
          <w:spacing w:val="1"/>
          <w:sz w:val="24"/>
          <w:szCs w:val="24"/>
          <w:lang w:val="sr-Latn-CS"/>
        </w:rPr>
        <w:t>omisija za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oc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enjivan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ja p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ružaoca finansijske podrške iz uslova i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zahteva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javnog poziva za ispunjavanje formalnih kr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iterijuma, izvršiće formalnu oc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enu dokumentacije koju su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aplikanti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dostavili. Ispunjavanje formalnih kriterijuma podrazumeva podnošenje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aplikacije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za predlog projekta u roku, zajedno sa dokumentacijom koja se traži putem poziva.</w:t>
      </w:r>
    </w:p>
    <w:p w14:paraId="5F3CA922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  <w:lang w:val="sr-Latn-CS"/>
        </w:rPr>
      </w:pPr>
    </w:p>
    <w:p w14:paraId="35315BC3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Prilikom apliciranja za ja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vno finansiranje projektnih 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edloga, Nevladine organizacije </w:t>
      </w:r>
      <w:r w:rsidRPr="00615ADE">
        <w:rPr>
          <w:rFonts w:ascii="Book Antiqua" w:hAnsi="Book Antiqua"/>
          <w:b/>
          <w:bCs/>
          <w:color w:val="000000"/>
          <w:sz w:val="24"/>
          <w:szCs w:val="24"/>
          <w:lang w:val="sr-Latn-CS"/>
        </w:rPr>
        <w:t>moraju dostaviti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:</w:t>
      </w:r>
    </w:p>
    <w:p w14:paraId="419A1C95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z w:val="24"/>
          <w:szCs w:val="24"/>
          <w:lang w:val="sr-Latn-CS"/>
        </w:rPr>
        <w:t>Certifikat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o registraciji NVO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(obavezno);</w:t>
      </w:r>
    </w:p>
    <w:p w14:paraId="50476AAD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Certifikat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o fiskalnom broju (obavezno);</w:t>
      </w:r>
    </w:p>
    <w:p w14:paraId="5ED453ED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z w:val="24"/>
          <w:szCs w:val="24"/>
          <w:lang w:val="sr-Latn-CS"/>
        </w:rPr>
        <w:t>Da je dostavljen završen 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edlog projekta u obrascu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aplikacije prema zaht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evima javnog poziva (Obrazac F9) (obavezno);</w:t>
      </w:r>
    </w:p>
    <w:p w14:paraId="12A48637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z w:val="24"/>
          <w:szCs w:val="24"/>
          <w:lang w:val="sr-Latn-CS"/>
        </w:rPr>
        <w:t>Dostavili 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edl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og budžeta u formatu prema zaht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evima poziva i popunjen u potpunosti (Obrazac F10) (obavezno);</w:t>
      </w:r>
    </w:p>
    <w:p w14:paraId="4CBD9AA9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Potpisana izjava da za isti projekat nije dobijeno duplo finansiranje iz drugih (obaveznih) izvora;</w:t>
      </w:r>
    </w:p>
    <w:p w14:paraId="20E32574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Potpisanu izjavu da su ispunili svoje obaveze iz prethodne (obavezne) javne finansijske podrške;</w:t>
      </w:r>
    </w:p>
    <w:p w14:paraId="4520A7BC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Potpisana izjava o partnerstvu u slučajevima kada se predlaže realizacija proje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kata u partnerstvu (ako je prim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enjivo);</w:t>
      </w:r>
    </w:p>
    <w:p w14:paraId="10CFB3E9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Potpisan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a izjava o opisanim programskim/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projektnim aktivnostima (obavezno);</w:t>
      </w:r>
    </w:p>
    <w:p w14:paraId="0B35B89B" w14:textId="77777777" w:rsidR="001B5898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Dostaviti timske biografije za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sprovođenje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projekta;</w:t>
      </w:r>
    </w:p>
    <w:p w14:paraId="26F7C650" w14:textId="77777777" w:rsidR="001B5898" w:rsidRDefault="001B5898" w:rsidP="001B5898">
      <w:pPr>
        <w:pStyle w:val="ListParagraph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0A7FA0CA" w14:textId="77777777" w:rsidR="001B5898" w:rsidRPr="00830486" w:rsidRDefault="001B5898" w:rsidP="001B5898">
      <w:pPr>
        <w:pStyle w:val="ListParagraph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5D4821EC" w14:textId="77777777" w:rsidR="001B5898" w:rsidRPr="00830486" w:rsidRDefault="001B5898" w:rsidP="001B58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z w:val="24"/>
          <w:szCs w:val="24"/>
          <w:lang w:val="sr-Latn-CS"/>
        </w:rPr>
        <w:lastRenderedPageBreak/>
        <w:t>Dostaviti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dokaze o realizaciji sličnih projekata/programa (doka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zati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da je z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avršen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barem jedan projekat slične prirode. Dokazati sa pozitivnom referencom - kopija).</w:t>
      </w:r>
    </w:p>
    <w:p w14:paraId="334A51F2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45368A61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Proces proceduralne i materijalne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procene apliciranja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dalje je objašnjen u dokumentu sa pozivnim uputstvom,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vidi </w:t>
      </w:r>
      <w:r w:rsidRPr="001A653E">
        <w:rPr>
          <w:rFonts w:ascii="Book Antiqua" w:hAnsi="Book Antiqua"/>
          <w:b/>
          <w:bCs/>
          <w:i/>
          <w:iCs/>
          <w:sz w:val="24"/>
          <w:szCs w:val="24"/>
          <w:lang w:val="sr-Latn-CS"/>
        </w:rPr>
        <w:t>Uputstva za aplikante</w:t>
      </w:r>
      <w:r w:rsidRPr="00830486">
        <w:rPr>
          <w:rFonts w:ascii="Book Antiqua" w:hAnsi="Book Antiqua"/>
          <w:sz w:val="24"/>
          <w:szCs w:val="24"/>
          <w:lang w:val="sr-Latn-CS"/>
        </w:rPr>
        <w:t>.</w:t>
      </w:r>
    </w:p>
    <w:p w14:paraId="5867806E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Ministarstvo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ekonomije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će u okviru javnog finansiranja projekata iz kategorije subvencija podržati sledeće oblasti: (1) Promotivne aktivnosti u oblasti informaciono-komunikacionih tehnologija; (2) Promotivne aktivnosti u oblasti energetike, kao i (3) Promotivne aktivnosti u oblasti rudarstva.</w:t>
      </w:r>
    </w:p>
    <w:p w14:paraId="15B6E9F5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CS"/>
        </w:rPr>
      </w:pPr>
    </w:p>
    <w:p w14:paraId="253A285C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color w:val="2E74B5" w:themeColor="accent1" w:themeShade="BF"/>
          <w:sz w:val="24"/>
          <w:szCs w:val="24"/>
          <w:lang w:val="sr-Latn-CS"/>
        </w:rPr>
      </w:pPr>
      <w:r w:rsidRPr="00830486">
        <w:rPr>
          <w:rFonts w:ascii="Book Antiqua" w:hAnsi="Book Antiqua"/>
          <w:b/>
          <w:bCs/>
          <w:color w:val="2E74B5" w:themeColor="accent1" w:themeShade="BF"/>
          <w:spacing w:val="-1"/>
          <w:sz w:val="24"/>
          <w:szCs w:val="24"/>
          <w:lang w:val="sr-Latn-CS"/>
        </w:rPr>
        <w:t>1. FINANSIRANJE PROMOTIVNIH AKTIVNOSTI U OBLASTI INFORMA</w:t>
      </w:r>
      <w:r>
        <w:rPr>
          <w:rFonts w:ascii="Book Antiqua" w:hAnsi="Book Antiqua"/>
          <w:b/>
          <w:bCs/>
          <w:color w:val="2E74B5" w:themeColor="accent1" w:themeShade="BF"/>
          <w:spacing w:val="-1"/>
          <w:sz w:val="24"/>
          <w:szCs w:val="24"/>
          <w:lang w:val="sr-Latn-CS"/>
        </w:rPr>
        <w:t>CIONE TEHNOLOGIJE I KOMUNIKACIJE</w:t>
      </w:r>
    </w:p>
    <w:p w14:paraId="432B086B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Ministarstvo ekonomije poziva sve nevladine organizacije registrovane u Republici Kosovo, čiji je program rada fokusiran u oblasti informaciono-komunikacionih tehnologija (IKT) da se prijave za finansijsku podršku za projekte koji doprinose promociji razvoja IKT</w:t>
      </w: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na</w:t>
      </w: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 xml:space="preserve"> Kosov</w:t>
      </w: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 xml:space="preserve">u </w:t>
      </w: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i</w:t>
      </w: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u promovisanju izvoza IKT usluga.</w:t>
      </w:r>
    </w:p>
    <w:p w14:paraId="64EED725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 xml:space="preserve">U skladu sa ovim javnim pozivom, </w:t>
      </w: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 xml:space="preserve">NVO-i </w:t>
      </w: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mogu aplicirati sa svo</w:t>
      </w: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jim projektima/programima za sl</w:t>
      </w: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edeće prioritetne oblasti:</w:t>
      </w: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ab/>
      </w:r>
      <w:r w:rsidRPr="00830486"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br/>
      </w:r>
    </w:p>
    <w:p w14:paraId="39C0A452" w14:textId="77777777" w:rsidR="001B5898" w:rsidRPr="00830486" w:rsidRDefault="001B5898" w:rsidP="001B5898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CS"/>
        </w:rPr>
      </w:pPr>
      <w:r w:rsidRPr="00830486"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CS"/>
        </w:rPr>
        <w:t>Promovisanje razvoja IKT</w:t>
      </w:r>
      <w:r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CS"/>
        </w:rPr>
        <w:t xml:space="preserve"> na Kosovu</w:t>
      </w:r>
    </w:p>
    <w:p w14:paraId="2E6CBDA0" w14:textId="77777777" w:rsidR="001B5898" w:rsidRPr="00830486" w:rsidRDefault="001B5898" w:rsidP="001B5898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position w:val="-1"/>
          <w:sz w:val="24"/>
          <w:szCs w:val="24"/>
          <w:lang w:val="sr-Latn-CS"/>
        </w:rPr>
      </w:pPr>
      <w:r w:rsidRPr="00830486">
        <w:rPr>
          <w:rFonts w:ascii="Book Antiqua" w:hAnsi="Book Antiqua"/>
          <w:iCs/>
          <w:color w:val="000000"/>
          <w:position w:val="-1"/>
          <w:sz w:val="24"/>
          <w:szCs w:val="24"/>
          <w:lang w:val="sr-Latn-CS"/>
        </w:rPr>
        <w:t>Promovisanje rasta izvoza usluga u oblasti IKT</w:t>
      </w:r>
      <w:r>
        <w:rPr>
          <w:rFonts w:ascii="Book Antiqua" w:hAnsi="Book Antiqua"/>
          <w:iCs/>
          <w:color w:val="000000"/>
          <w:position w:val="-1"/>
          <w:sz w:val="24"/>
          <w:szCs w:val="24"/>
          <w:lang w:val="sr-Latn-CS"/>
        </w:rPr>
        <w:t>-a</w:t>
      </w:r>
    </w:p>
    <w:p w14:paraId="1CB362D1" w14:textId="77777777" w:rsidR="001B5898" w:rsidRPr="00830486" w:rsidRDefault="001B5898" w:rsidP="001B5898">
      <w:pPr>
        <w:pStyle w:val="ListParagraph"/>
        <w:widowControl w:val="0"/>
        <w:tabs>
          <w:tab w:val="left" w:pos="9480"/>
        </w:tabs>
        <w:autoSpaceDE w:val="0"/>
        <w:autoSpaceDN w:val="0"/>
        <w:adjustRightInd w:val="0"/>
        <w:spacing w:after="0" w:line="276" w:lineRule="auto"/>
        <w:ind w:left="1152"/>
        <w:rPr>
          <w:rFonts w:ascii="Book Antiqua" w:hAnsi="Book Antiqua"/>
          <w:iCs/>
          <w:color w:val="000000"/>
          <w:position w:val="-1"/>
          <w:sz w:val="24"/>
          <w:szCs w:val="24"/>
          <w:lang w:val="sr-Latn-CS"/>
        </w:rPr>
      </w:pPr>
    </w:p>
    <w:p w14:paraId="28E2AE8A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Nevladine organizacije mogu aplicirati sa projektima koji doprinose promovisanju razvoja IKT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na Kosovu i promociji izvoza IKT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usluga kroz sledeće aktivnosti:</w:t>
      </w:r>
    </w:p>
    <w:p w14:paraId="1B4EA9F8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before="3" w:after="0" w:line="276" w:lineRule="auto"/>
        <w:rPr>
          <w:rFonts w:ascii="Book Antiqua" w:hAnsi="Book Antiqua"/>
          <w:color w:val="000000"/>
          <w:sz w:val="24"/>
          <w:szCs w:val="24"/>
          <w:lang w:val="sr-Latn-CS"/>
        </w:rPr>
        <w:sectPr w:rsidR="001B5898" w:rsidRPr="00830486" w:rsidSect="00094456">
          <w:footerReference w:type="default" r:id="rId8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  <w:titlePg/>
          <w:docGrid w:linePitch="299"/>
        </w:sectPr>
      </w:pPr>
    </w:p>
    <w:p w14:paraId="33DB4DA9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CS"/>
        </w:rPr>
        <w:sectPr w:rsidR="001B5898" w:rsidRPr="00830486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14:paraId="7F3F1991" w14:textId="77777777" w:rsidR="001B5898" w:rsidRPr="00830486" w:rsidRDefault="001B5898" w:rsidP="001B58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lastRenderedPageBreak/>
        <w:t>Organiziranje B2B događaja preko investitora i poduzetnika na državnom nivou;</w:t>
      </w:r>
    </w:p>
    <w:p w14:paraId="32C4D353" w14:textId="77777777" w:rsidR="001B5898" w:rsidRDefault="001B5898" w:rsidP="001B58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t xml:space="preserve">Organizovanje međunarodnih konferencija/radionica u cilju promovisanja kosovskih IKT, adresiranje važnih tema napretka na globalnom IKT tržištu, novih 5G mobilnih usluga i alokacije frekvencijskog spektra u svetlu korišćenja dividendi digitalno, za učešće </w:t>
      </w:r>
      <w:r>
        <w:rPr>
          <w:rFonts w:ascii="Book Antiqua" w:hAnsi="Book Antiqua"/>
          <w:sz w:val="24"/>
          <w:szCs w:val="24"/>
          <w:lang w:val="sr-Latn-CS"/>
        </w:rPr>
        <w:t>žena u online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 poslovima, itd.;</w:t>
      </w:r>
    </w:p>
    <w:p w14:paraId="43EBF689" w14:textId="77777777" w:rsidR="001B5898" w:rsidRPr="00830486" w:rsidRDefault="001B5898" w:rsidP="001B5898">
      <w:pPr>
        <w:pStyle w:val="ListParagraph"/>
        <w:widowControl w:val="0"/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  <w:lang w:val="sr-Latn-CS"/>
        </w:rPr>
      </w:pPr>
    </w:p>
    <w:p w14:paraId="4E5DC860" w14:textId="77777777" w:rsidR="001B5898" w:rsidRPr="00830486" w:rsidRDefault="001B5898" w:rsidP="001B58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sz w:val="24"/>
          <w:szCs w:val="24"/>
          <w:lang w:val="sr-Latn-CS"/>
        </w:rPr>
        <w:lastRenderedPageBreak/>
        <w:t>Zastupanje/</w:t>
      </w:r>
      <w:r w:rsidRPr="00830486">
        <w:rPr>
          <w:rFonts w:ascii="Book Antiqua" w:hAnsi="Book Antiqua"/>
          <w:sz w:val="24"/>
          <w:szCs w:val="24"/>
          <w:lang w:val="sr-Latn-CS"/>
        </w:rPr>
        <w:t>prezentacija kosovske IKT industrije na međunarodnom tržištu (međunarodni IKT sajmovi).</w:t>
      </w:r>
    </w:p>
    <w:p w14:paraId="7EDCE636" w14:textId="77777777" w:rsidR="001B5898" w:rsidRDefault="001B5898" w:rsidP="001B5898">
      <w:pPr>
        <w:pStyle w:val="ListParagraph"/>
        <w:widowControl w:val="0"/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</w:p>
    <w:p w14:paraId="7B788F90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Ukupna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planirana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vrednost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poziv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je 17.000 €. Minimalni iznos finans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ijske podrške koji se može dod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eliti za svaki pojedinačni projekat je 2.000,00 €, dok je maksimalni iznos za projekat 5.000,00 €.</w:t>
      </w:r>
    </w:p>
    <w:p w14:paraId="5B288185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Krajni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rok za podnošenje predloga je 20 radnih dana od dana javnog ogla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šavanja i završava se danom </w:t>
      </w:r>
      <w:r w:rsidRPr="00830486">
        <w:rPr>
          <w:rFonts w:ascii="Book Antiqua" w:hAnsi="Book Antiqua"/>
          <w:sz w:val="24"/>
          <w:szCs w:val="24"/>
          <w:lang w:val="sr-Latn-CS"/>
        </w:rPr>
        <w:t>05.04.2022.</w:t>
      </w:r>
      <w:r>
        <w:rPr>
          <w:rFonts w:ascii="Book Antiqua" w:hAnsi="Book Antiqua"/>
          <w:sz w:val="24"/>
          <w:szCs w:val="24"/>
          <w:lang w:val="sr-Latn-CS"/>
        </w:rPr>
        <w:t xml:space="preserve"> godine.</w:t>
      </w:r>
    </w:p>
    <w:p w14:paraId="3BFDAF0C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NVO</w:t>
      </w: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-i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se može prijaviti sa najviše dva (2) projekta u okviru ovog poziva, ali može koristiti samo jedan (1) projekat za svaku od prioritetnih oblasti prema pozivu. Peri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od realizacije projekta je 12 m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eseci. Ista NVO može biti partner u nekoliko projekata u prioritetnim oblastima poziva.</w:t>
      </w:r>
    </w:p>
    <w:p w14:paraId="0E313023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Pravo da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se prijave sa svojim projektima imaju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NVO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-i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koje su registrovane u registru nevladinih organizacija u Republici Kosovo i koje deluju u Republici Kosovo najmanje </w:t>
      </w:r>
      <w:r w:rsidRPr="00820C45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godinu dana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pre datuma objavljivanja javnog poziva. NVO kandidati moraju pokazati da je njihov radni program fokusiran na oblast 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 xml:space="preserve">informacione </w:t>
      </w:r>
      <w:r w:rsidRPr="00820C45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i komunikacion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e tehnologije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. NVO-i takođe moraju da obavljaju finansijske transakcije na transparentan način u skladu sa zakonodavstvom o NVO u Republici Kosovo 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u skladu sa računovodstvenim pravilima, kao i da ispunjavaju ugovorne obaveze prema pružaocu finansijske podrške i svim drugim pružaocima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finansijske podrške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.</w:t>
      </w:r>
    </w:p>
    <w:p w14:paraId="10105ADA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z w:val="24"/>
          <w:szCs w:val="24"/>
          <w:lang w:val="sr-Latn-CS"/>
        </w:rPr>
        <w:t>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 potpisivanja ugovora NVO mora dostaviti dokaz da odgovorno lice u NVO i rukovodilac projekta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nisu pod istragom za krivična dela, kao i dokaz da je NVO 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ešila sva otvorena pitanja u vezi sa uplatom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doprinosa i neplaćenih poreza.</w:t>
      </w:r>
    </w:p>
    <w:p w14:paraId="5E7A1025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Pr</w:t>
      </w:r>
      <w:r w:rsidRPr="00830486"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edlozi će se podnositi samo na traženim obrascima, koji su zajedno sa Uputama za podnosioce prijava dostupni na </w:t>
      </w: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internet </w:t>
      </w:r>
      <w:r w:rsidRPr="00830486"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stranici</w:t>
      </w: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Ministarstva</w:t>
      </w:r>
      <w:r w:rsidRPr="00830486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 xml:space="preserve">ekonomije, 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pružalac finansijske podrške (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internet 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stranica: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 </w:t>
      </w:r>
      <w:hyperlink r:id="rId9" w:history="1">
        <w:r w:rsidRPr="00830486">
          <w:rPr>
            <w:rStyle w:val="Hyperlink"/>
            <w:rFonts w:ascii="Book Antiqua" w:hAnsi="Book Antiqua"/>
            <w:i/>
            <w:iCs/>
            <w:sz w:val="24"/>
            <w:szCs w:val="24"/>
            <w:lang w:val="sr-Latn-CS"/>
          </w:rPr>
          <w:t>https://me.rks-gov.net/</w:t>
        </w:r>
      </w:hyperlink>
      <w:r w:rsidRPr="00830486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)</w:t>
      </w:r>
    </w:p>
    <w:p w14:paraId="0BCA4911" w14:textId="77777777" w:rsidR="001B5898" w:rsidRPr="00820C45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Kompletirane dokumente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poslati poštom ili lično, na adresu: </w:t>
      </w:r>
      <w:r w:rsidRPr="00820C45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Ministarstvo ekonomije, trg Majke Tereze br. 36, 10 000, Priština, Arhiva ME.</w:t>
      </w:r>
    </w:p>
    <w:p w14:paraId="6A61BAAF" w14:textId="77777777" w:rsidR="001B5898" w:rsidRPr="00820C45" w:rsidRDefault="001B5898" w:rsidP="001B5898">
      <w:pPr>
        <w:pStyle w:val="ListParagraph"/>
        <w:numPr>
          <w:ilvl w:val="0"/>
          <w:numId w:val="25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t xml:space="preserve">Proces prijema, otvaranja i razmatranja </w:t>
      </w:r>
      <w:r>
        <w:rPr>
          <w:rFonts w:ascii="Book Antiqua" w:hAnsi="Book Antiqua"/>
          <w:sz w:val="24"/>
          <w:szCs w:val="24"/>
          <w:lang w:val="sr-Latn-CS"/>
        </w:rPr>
        <w:t>aplikacija, oc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enjivanja </w:t>
      </w:r>
      <w:r>
        <w:rPr>
          <w:rFonts w:ascii="Book Antiqua" w:hAnsi="Book Antiqua"/>
          <w:sz w:val="24"/>
          <w:szCs w:val="24"/>
          <w:lang w:val="sr-Latn-CS"/>
        </w:rPr>
        <w:t>aplikacija, ugovaranja, dod</w:t>
      </w:r>
      <w:r w:rsidRPr="00830486">
        <w:rPr>
          <w:rFonts w:ascii="Book Antiqua" w:hAnsi="Book Antiqua"/>
          <w:sz w:val="24"/>
          <w:szCs w:val="24"/>
          <w:lang w:val="sr-Latn-CS"/>
        </w:rPr>
        <w:t>ele sredstava, vremena i načina podnošenja prigovora, postupanja sa dokumentacijom i drugi detalji o realizaciji poziva detaljno su opisani u Uputstvima za podnosioce javnog poziva.</w:t>
      </w:r>
    </w:p>
    <w:p w14:paraId="4243BD8A" w14:textId="77777777" w:rsidR="001B5898" w:rsidRDefault="001B5898" w:rsidP="001B5898">
      <w:pPr>
        <w:pStyle w:val="ListParagraph"/>
        <w:ind w:left="820"/>
        <w:jc w:val="both"/>
        <w:rPr>
          <w:rFonts w:ascii="Book Antiqua" w:hAnsi="Book Antiqua"/>
          <w:sz w:val="24"/>
          <w:szCs w:val="24"/>
          <w:lang w:val="sr-Latn-CS"/>
        </w:rPr>
      </w:pPr>
    </w:p>
    <w:p w14:paraId="3BCB3B8A" w14:textId="77777777" w:rsidR="001B5898" w:rsidRDefault="001B5898" w:rsidP="001B5898">
      <w:pPr>
        <w:pStyle w:val="ListParagraph"/>
        <w:ind w:left="820"/>
        <w:jc w:val="both"/>
        <w:rPr>
          <w:rFonts w:ascii="Book Antiqua" w:hAnsi="Book Antiqua"/>
          <w:sz w:val="24"/>
          <w:szCs w:val="24"/>
          <w:lang w:val="sr-Latn-CS"/>
        </w:rPr>
      </w:pPr>
    </w:p>
    <w:p w14:paraId="7EB7DFE4" w14:textId="77777777" w:rsidR="001B5898" w:rsidRPr="00830486" w:rsidRDefault="001B5898" w:rsidP="001B5898">
      <w:pPr>
        <w:pStyle w:val="ListParagraph"/>
        <w:ind w:left="820"/>
        <w:jc w:val="both"/>
        <w:rPr>
          <w:rFonts w:ascii="Book Antiqua" w:hAnsi="Book Antiqua"/>
          <w:bCs/>
          <w:sz w:val="24"/>
          <w:szCs w:val="24"/>
          <w:lang w:val="sr-Latn-CS"/>
        </w:rPr>
      </w:pPr>
    </w:p>
    <w:p w14:paraId="6F1527F5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lastRenderedPageBreak/>
        <w:t>Smatraće se za ispunjavanje fi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nansijske podrške samo projekti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koji su prihvaćeni u roku predviđenom ovim javnim pozivom, a koji u potpunosti ispunjavaju definisane uslove javnog poziva.</w:t>
      </w:r>
    </w:p>
    <w:p w14:paraId="19AAE535" w14:textId="77777777" w:rsidR="001B5898" w:rsidRPr="00830486" w:rsidRDefault="001B5898" w:rsidP="001B589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Sva pitanja vezana za javni poziv mogu se razjasniti isključivo elektronskim p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utem slanja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e-maila na:</w:t>
      </w:r>
      <w:r w:rsidRPr="00830486">
        <w:rPr>
          <w:lang w:val="sr-Latn-CS"/>
        </w:rPr>
        <w:t xml:space="preserve"> </w:t>
      </w:r>
      <w:hyperlink r:id="rId10" w:history="1">
        <w:r w:rsidRPr="00830486">
          <w:rPr>
            <w:rStyle w:val="Hyperlink"/>
            <w:i/>
            <w:lang w:val="sr-Latn-CS"/>
          </w:rPr>
          <w:t>drilon.mulliqi@rks-gov.net</w:t>
        </w:r>
      </w:hyperlink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.</w:t>
      </w:r>
    </w:p>
    <w:p w14:paraId="4C27D7D4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CS"/>
        </w:rPr>
      </w:pPr>
    </w:p>
    <w:p w14:paraId="2F8FB4FC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CS"/>
        </w:rPr>
      </w:pPr>
      <w:r w:rsidRPr="00830486"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  <w:t>2.</w:t>
      </w:r>
      <w:r w:rsidRPr="00830486">
        <w:rPr>
          <w:rFonts w:ascii="Book Antiqua" w:hAnsi="Book Antiqua"/>
          <w:b/>
          <w:color w:val="000000"/>
          <w:spacing w:val="-1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  <w:t>FINANSIRANJE PROJEKATA/PROGRAMA NVO</w:t>
      </w:r>
      <w:r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  <w:t xml:space="preserve"> U PROMOTIVNIM AKTIVNOSTIMA U OBLASTI ENERGETIKE (ENERGETSKA EFIKASNOST, OBNOVLJIVI RESURSI I ZAŠTITA ŽIVOTNE SREDINE I </w:t>
      </w:r>
      <w:r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  <w:t>OD ODVIJANJA ENERGETSLIK AKTIVNOSTI)</w:t>
      </w:r>
    </w:p>
    <w:p w14:paraId="371F00A3" w14:textId="77777777" w:rsidR="001B5898" w:rsidRPr="00830486" w:rsidRDefault="001B5898" w:rsidP="001B5898">
      <w:pPr>
        <w:jc w:val="center"/>
        <w:rPr>
          <w:rFonts w:ascii="Book Antiqua" w:hAnsi="Book Antiqua"/>
          <w:b/>
          <w:bCs/>
          <w:sz w:val="24"/>
          <w:szCs w:val="24"/>
          <w:lang w:val="sr-Latn-CS"/>
        </w:rPr>
      </w:pPr>
    </w:p>
    <w:p w14:paraId="3B6845EE" w14:textId="77777777" w:rsidR="001B5898" w:rsidRPr="00830486" w:rsidRDefault="001B5898" w:rsidP="001B589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sz w:val="24"/>
          <w:szCs w:val="24"/>
          <w:lang w:val="sr-Latn-CS"/>
        </w:rPr>
        <w:t>Ministarstvo ekonomije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 ima za cilj stvaranje uslova za održivo i kvalitetno snabdevanje energijom, stvaranje uslova za otvoreno, funkcionalno, transparentno i konkurentno tržište kroz promovisanje efikasnije upotrebe energije, povećanje energije iz obnovljivih izvora i koproizvodnje, zaštitu okruženje od energetskih aktivnosti i radnje kojima se one stvaraju, a na osnovu kojih se provode energetske politike i planiranje razvoja energetskog sektora.</w:t>
      </w:r>
    </w:p>
    <w:p w14:paraId="2A4F97B3" w14:textId="77777777" w:rsidR="001B5898" w:rsidRPr="00830486" w:rsidRDefault="001B5898" w:rsidP="001B589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t>U smislu ostvarivanja cilja u oblasti energetike, kao i doprinosa ublažavanju efekata energetske krize, ME će podržati Nevladine organizacije (NVO) koje u okviru svog profila imaju navedene oblasti kako bi povećali svoj doprinos procesima koji se odnose na odgovornosti DE/ME, odnosno njihov doprinos promotivnim događajima kao što su: organizacije, konferencije, diskusije, radionice, te nacionalni i međunarodni događaji, kao i potencijal da do</w:t>
      </w:r>
      <w:r>
        <w:rPr>
          <w:rFonts w:ascii="Book Antiqua" w:hAnsi="Book Antiqua"/>
          <w:sz w:val="24"/>
          <w:szCs w:val="24"/>
          <w:lang w:val="sr-Latn-CS"/>
        </w:rPr>
        <w:t>prinesu podizanju društvene sv</w:t>
      </w:r>
      <w:r w:rsidRPr="00830486">
        <w:rPr>
          <w:rFonts w:ascii="Book Antiqua" w:hAnsi="Book Antiqua"/>
          <w:sz w:val="24"/>
          <w:szCs w:val="24"/>
          <w:lang w:val="sr-Latn-CS"/>
        </w:rPr>
        <w:t>esti o izazovi</w:t>
      </w:r>
      <w:r>
        <w:rPr>
          <w:rFonts w:ascii="Book Antiqua" w:hAnsi="Book Antiqua"/>
          <w:sz w:val="24"/>
          <w:szCs w:val="24"/>
          <w:lang w:val="sr-Latn-CS"/>
        </w:rPr>
        <w:t>ma koji proizilaze iz energetske krize i pružanje inovativnih rešenja za r</w:t>
      </w:r>
      <w:r w:rsidRPr="00830486">
        <w:rPr>
          <w:rFonts w:ascii="Book Antiqua" w:hAnsi="Book Antiqua"/>
          <w:sz w:val="24"/>
          <w:szCs w:val="24"/>
          <w:lang w:val="sr-Latn-CS"/>
        </w:rPr>
        <w:t>ešavanje ovih izazova.</w:t>
      </w:r>
    </w:p>
    <w:p w14:paraId="4A7B7881" w14:textId="77777777" w:rsidR="001B5898" w:rsidRPr="00830486" w:rsidRDefault="001B5898" w:rsidP="001B589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t xml:space="preserve">Važnost podrške </w:t>
      </w:r>
      <w:r>
        <w:rPr>
          <w:rFonts w:ascii="Book Antiqua" w:hAnsi="Book Antiqua"/>
          <w:sz w:val="24"/>
          <w:szCs w:val="24"/>
          <w:lang w:val="sr-Latn-CS"/>
        </w:rPr>
        <w:t>NVO-a j</w:t>
      </w:r>
      <w:r w:rsidRPr="00830486">
        <w:rPr>
          <w:rFonts w:ascii="Book Antiqua" w:hAnsi="Book Antiqua"/>
          <w:sz w:val="24"/>
          <w:szCs w:val="24"/>
          <w:lang w:val="sr-Latn-CS"/>
        </w:rPr>
        <w:t>e u tome što se kroz to želi povećati njihov kapacitet, kako bi se povećao doprinos promociji EE, OIE i zaštite životne sredine potrošačima i široj javnosti s obzirom na značaj E</w:t>
      </w:r>
      <w:r>
        <w:rPr>
          <w:rFonts w:ascii="Book Antiqua" w:hAnsi="Book Antiqua"/>
          <w:sz w:val="24"/>
          <w:szCs w:val="24"/>
          <w:lang w:val="sr-Latn-CS"/>
        </w:rPr>
        <w:t>E</w:t>
      </w:r>
      <w:r w:rsidRPr="00830486">
        <w:rPr>
          <w:rFonts w:ascii="Book Antiqua" w:hAnsi="Book Antiqua"/>
          <w:sz w:val="24"/>
          <w:szCs w:val="24"/>
          <w:lang w:val="sr-Latn-CS"/>
        </w:rPr>
        <w:t>, OIE i životne sredine za razvoj održ</w:t>
      </w:r>
      <w:r>
        <w:rPr>
          <w:rFonts w:ascii="Book Antiqua" w:hAnsi="Book Antiqua"/>
          <w:sz w:val="24"/>
          <w:szCs w:val="24"/>
          <w:lang w:val="sr-Latn-CS"/>
        </w:rPr>
        <w:t>ivog koncepta sigurnosti snabd</w:t>
      </w:r>
      <w:r w:rsidRPr="00830486">
        <w:rPr>
          <w:rFonts w:ascii="Book Antiqua" w:hAnsi="Book Antiqua"/>
          <w:sz w:val="24"/>
          <w:szCs w:val="24"/>
          <w:lang w:val="sr-Latn-CS"/>
        </w:rPr>
        <w:t>evanja energijom, zadovoljavanje potražnje za energi</w:t>
      </w:r>
      <w:r>
        <w:rPr>
          <w:rFonts w:ascii="Book Antiqua" w:hAnsi="Book Antiqua"/>
          <w:sz w:val="24"/>
          <w:szCs w:val="24"/>
          <w:lang w:val="sr-Latn-CS"/>
        </w:rPr>
        <w:t>jom, povećanje kvaliteta snabd</w:t>
      </w:r>
      <w:r w:rsidRPr="00830486">
        <w:rPr>
          <w:rFonts w:ascii="Book Antiqua" w:hAnsi="Book Antiqua"/>
          <w:sz w:val="24"/>
          <w:szCs w:val="24"/>
          <w:lang w:val="sr-Latn-CS"/>
        </w:rPr>
        <w:t>ev</w:t>
      </w:r>
      <w:r>
        <w:rPr>
          <w:rFonts w:ascii="Book Antiqua" w:hAnsi="Book Antiqua"/>
          <w:sz w:val="24"/>
          <w:szCs w:val="24"/>
          <w:lang w:val="sr-Latn-CS"/>
        </w:rPr>
        <w:t>anja energijom i zaštitu životne sredine</w:t>
      </w:r>
      <w:r w:rsidRPr="00830486">
        <w:rPr>
          <w:rFonts w:ascii="Book Antiqua" w:hAnsi="Book Antiqua"/>
          <w:sz w:val="24"/>
          <w:szCs w:val="24"/>
          <w:lang w:val="sr-Latn-CS"/>
        </w:rPr>
        <w:t>.</w:t>
      </w:r>
    </w:p>
    <w:p w14:paraId="7DCADBD4" w14:textId="77777777" w:rsidR="001B5898" w:rsidRPr="00830486" w:rsidRDefault="001B5898" w:rsidP="001B589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t>Projekat vezan za javnu finansijsku podršku za finansiranje projekata/programa NVO</w:t>
      </w:r>
      <w:r>
        <w:rPr>
          <w:rFonts w:ascii="Book Antiqua" w:hAnsi="Book Antiqua"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 u promotivnim aktivnostima u oblasti energetike</w:t>
      </w:r>
      <w:r w:rsidRPr="00830486">
        <w:rPr>
          <w:rFonts w:ascii="Book Antiqua" w:hAnsi="Book Antiqua"/>
          <w:bCs/>
          <w:iCs/>
          <w:color w:val="000000"/>
          <w:spacing w:val="1"/>
          <w:sz w:val="24"/>
          <w:szCs w:val="24"/>
          <w:lang w:val="sr-Latn-CS"/>
        </w:rPr>
        <w:t>, adresira tri komponente:</w:t>
      </w:r>
      <w:r>
        <w:rPr>
          <w:rFonts w:ascii="Book Antiqua" w:hAnsi="Book Antiqua"/>
          <w:bCs/>
          <w:iCs/>
          <w:color w:val="000000"/>
          <w:spacing w:val="1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energetska efikasnost (EE), obnovljivi izvori energije (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>OIE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) i zaštita životne sredine iz perspektive energetskog sektora.</w:t>
      </w:r>
    </w:p>
    <w:p w14:paraId="6A605497" w14:textId="77777777" w:rsidR="001B5898" w:rsidRPr="00830486" w:rsidRDefault="001B5898" w:rsidP="001B589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lastRenderedPageBreak/>
        <w:t>Nevladine organizacije mogu aplicirati sa projektima koji doprinose promociji energetske efikasnosti (EE), obnovljivih izvora energije (OIE) i zaštite životne sredine iz perspektive energetskog sektora i to:</w:t>
      </w:r>
    </w:p>
    <w:p w14:paraId="0C9A195F" w14:textId="77777777" w:rsidR="001B5898" w:rsidRDefault="001B5898" w:rsidP="001B589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Promotivni događaji, 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>organiziranja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, konferencije, diskusije, radionice, 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>manifestacije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, istraživanja, nacionalna i međunarodna vezana za energetsku efikasnost;</w:t>
      </w:r>
    </w:p>
    <w:p w14:paraId="0ECC164D" w14:textId="77777777" w:rsidR="001B5898" w:rsidRPr="00830486" w:rsidRDefault="001B5898" w:rsidP="001B589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Promotivni događaji, događaji, konferencije, diskusije, radionice, istraživanja, nacionalni i međunarodni događaji vezani za obn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>ovljive izvore energije (OIE); i</w:t>
      </w:r>
    </w:p>
    <w:p w14:paraId="468031B5" w14:textId="77777777" w:rsidR="001B5898" w:rsidRPr="00830486" w:rsidRDefault="001B5898" w:rsidP="001B589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Promotivni događaji, 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>organiziranja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, konferencije, diskusije, radionice, istraživanja, nacionalni i međunarodni događaji vezani za zaštitu životne sredine iz perspektive energetskog sektora.</w:t>
      </w:r>
    </w:p>
    <w:p w14:paraId="3EFFCD43" w14:textId="77777777" w:rsidR="001B5898" w:rsidRPr="00830486" w:rsidRDefault="001B5898" w:rsidP="001B5898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  <w:lang w:val="sr-Latn-CS"/>
        </w:rPr>
        <w:sectPr w:rsidR="001B5898" w:rsidRPr="00830486" w:rsidSect="004B5A96">
          <w:type w:val="continuous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</w:sectPr>
      </w:pPr>
    </w:p>
    <w:p w14:paraId="76725B61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  <w:lang w:val="sr-Latn-CS"/>
        </w:rPr>
        <w:sectPr w:rsidR="001B5898" w:rsidRPr="00830486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14:paraId="1C28827D" w14:textId="77777777" w:rsidR="001B5898" w:rsidRPr="00830486" w:rsidRDefault="001B5898" w:rsidP="001B589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lastRenderedPageBreak/>
        <w:t>Projekat se odv</w:t>
      </w:r>
      <w:r>
        <w:rPr>
          <w:rFonts w:ascii="Book Antiqua" w:hAnsi="Book Antiqua"/>
          <w:bCs/>
          <w:sz w:val="24"/>
          <w:szCs w:val="24"/>
          <w:lang w:val="sr-Latn-CS"/>
        </w:rPr>
        <w:t>ija tokom godine (2022). Njegovo sprovođenje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 počinje nakon potpisivanja ugovora, prema dinamičkom planu koji NVO dostavlja </w:t>
      </w:r>
      <w:r>
        <w:rPr>
          <w:rFonts w:ascii="Book Antiqua" w:hAnsi="Book Antiqua"/>
          <w:bCs/>
          <w:sz w:val="24"/>
          <w:szCs w:val="24"/>
          <w:lang w:val="sr-Latn-CS"/>
        </w:rPr>
        <w:t>Ugovoraču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, a odobrava </w:t>
      </w:r>
      <w:r>
        <w:rPr>
          <w:rFonts w:ascii="Book Antiqua" w:hAnsi="Book Antiqua"/>
          <w:bCs/>
          <w:sz w:val="24"/>
          <w:szCs w:val="24"/>
          <w:lang w:val="sr-Latn-CS"/>
        </w:rPr>
        <w:t>Ugovarač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.</w:t>
      </w:r>
    </w:p>
    <w:p w14:paraId="5922BEC4" w14:textId="77777777" w:rsidR="001B5898" w:rsidRPr="00830486" w:rsidRDefault="001B5898" w:rsidP="001B589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Ukupna planirana vrednost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poziv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je 17.000,00 €. Minimalni iznos finans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ijske podrške koji se može dod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eliti za svaki pojedinačni projekat je 2.000,00 €, dok je maksimalni iznos za projekat 5.000,00 €.</w:t>
      </w:r>
    </w:p>
    <w:p w14:paraId="24FD3860" w14:textId="77777777" w:rsidR="001B5898" w:rsidRPr="00830486" w:rsidRDefault="001B5898" w:rsidP="001B589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Krajni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rok za podn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ošenje 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edloga je 20 radnih dana od dana objavljivanja i završava se datumom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sz w:val="24"/>
          <w:szCs w:val="24"/>
          <w:lang w:val="sr-Latn-CS"/>
        </w:rPr>
        <w:t>05.04.2022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.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godine.</w:t>
      </w:r>
    </w:p>
    <w:p w14:paraId="2168862E" w14:textId="77777777" w:rsidR="001B5898" w:rsidRPr="00830486" w:rsidRDefault="001B5898" w:rsidP="001B589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NVO-i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se mo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gu p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rijaviti sa najviše dva (2) projekta u okviru ovog poziva, ali može koristiti samo jedan (1) projekat za svaku od prioritetnih oblasti prema pozivu. Peri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od realizacije projekta je 12 m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eseci. Ista NVO može biti partner u nekoliko projekata u prioritetnim oblastima poziva.</w:t>
      </w:r>
    </w:p>
    <w:p w14:paraId="41F05B3E" w14:textId="77777777" w:rsidR="001B5898" w:rsidRPr="00830486" w:rsidRDefault="001B5898" w:rsidP="001B58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Pravo da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se prijave sa svojim projektima imaju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NVO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-i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koje su registrovane u registru nevladinih organizacija u Republici Kosovo i koje deluju u Republici Kosovo najmanje godinu dana pre datuma objavljivanja javnog poziva. NVO kandidati moraju pokazati da je njihov radni program fokusiran na oblast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energetike.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NVO-i takođe moraju da obavljaju finansijske transakcije na transparentan način u skladu sa zakonodavstvom o NVO u Republici Kosovo 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u skladu sa računovodstvenim pravilima, kao i da ispunjavaju ugovorne obaveze prema pružaocu finansijske podrške i svim drugim pružaocima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finansijske podrške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.</w:t>
      </w:r>
    </w:p>
    <w:p w14:paraId="3CE92CC5" w14:textId="77777777" w:rsidR="001B5898" w:rsidRPr="00F61F69" w:rsidRDefault="001B5898" w:rsidP="001B589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z w:val="24"/>
          <w:szCs w:val="24"/>
          <w:lang w:val="sr-Latn-CS"/>
        </w:rPr>
        <w:t>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 potpisivanja ugovora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,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NVO mora dostaviti dokaz da odgovorno lice u NVO i rukovodilac projekta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nisu pod istragom za krivična dela, kao i dokaz da je NVO 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ešila sva otvorena pitanja u vezi sa uplatom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doprinosa i neplaćenih poreza.</w:t>
      </w:r>
    </w:p>
    <w:p w14:paraId="586753D6" w14:textId="77777777" w:rsidR="001B5898" w:rsidRPr="00830486" w:rsidRDefault="001B5898" w:rsidP="001B5898">
      <w:pPr>
        <w:pStyle w:val="ListParagraph"/>
        <w:spacing w:line="240" w:lineRule="auto"/>
        <w:ind w:left="810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</w:p>
    <w:p w14:paraId="0F082385" w14:textId="77777777" w:rsidR="001B5898" w:rsidRPr="00830486" w:rsidRDefault="001B5898" w:rsidP="001B58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lastRenderedPageBreak/>
        <w:t>Pr</w:t>
      </w:r>
      <w:r w:rsidRPr="00830486"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edlozi će se podnositi samo na traženim obrascima, koji su zajedno sa Uputama za podnosioce prijava dostupni na </w:t>
      </w: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internet </w:t>
      </w:r>
      <w:r w:rsidRPr="00830486"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stranici</w:t>
      </w: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Ministarstva</w:t>
      </w:r>
      <w:r w:rsidRPr="00830486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 xml:space="preserve">ekonomije, 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pružalac finansijske podrške (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internet 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stranica: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 </w:t>
      </w:r>
      <w:hyperlink r:id="rId11" w:history="1">
        <w:r w:rsidRPr="00830486">
          <w:rPr>
            <w:rStyle w:val="Hyperlink"/>
            <w:rFonts w:ascii="Book Antiqua" w:hAnsi="Book Antiqua"/>
            <w:i/>
            <w:iCs/>
            <w:sz w:val="24"/>
            <w:szCs w:val="24"/>
            <w:lang w:val="sr-Latn-CS"/>
          </w:rPr>
          <w:t>https://me.rks-gov.net/</w:t>
        </w:r>
      </w:hyperlink>
      <w:r w:rsidRPr="00830486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)</w:t>
      </w:r>
    </w:p>
    <w:p w14:paraId="46475293" w14:textId="77777777" w:rsidR="001B5898" w:rsidRPr="00F61F69" w:rsidRDefault="001B5898" w:rsidP="001B58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Kompletirane dokumente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poslati poštom ili lično, na adresu: </w:t>
      </w:r>
      <w:r w:rsidRPr="00F61F69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Ministarstvo ekonomije, trg Majke Tereze br. 36, 10 000, Priština, Arhiva ME.</w:t>
      </w:r>
    </w:p>
    <w:p w14:paraId="3937A027" w14:textId="77777777" w:rsidR="001B5898" w:rsidRPr="00830486" w:rsidRDefault="001B5898" w:rsidP="001B5898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t xml:space="preserve">Proces prijema, otvaranja i razmatranja </w:t>
      </w:r>
      <w:r>
        <w:rPr>
          <w:rFonts w:ascii="Book Antiqua" w:hAnsi="Book Antiqua"/>
          <w:sz w:val="24"/>
          <w:szCs w:val="24"/>
          <w:lang w:val="sr-Latn-CS"/>
        </w:rPr>
        <w:t>aplikacija, oc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enjivanja </w:t>
      </w:r>
      <w:r>
        <w:rPr>
          <w:rFonts w:ascii="Book Antiqua" w:hAnsi="Book Antiqua"/>
          <w:sz w:val="24"/>
          <w:szCs w:val="24"/>
          <w:lang w:val="sr-Latn-CS"/>
        </w:rPr>
        <w:t>aplikacija, ugovaranja, dod</w:t>
      </w:r>
      <w:r w:rsidRPr="00830486">
        <w:rPr>
          <w:rFonts w:ascii="Book Antiqua" w:hAnsi="Book Antiqua"/>
          <w:sz w:val="24"/>
          <w:szCs w:val="24"/>
          <w:lang w:val="sr-Latn-CS"/>
        </w:rPr>
        <w:t>ele sredstava, vremena i načina podnošenja prigovora, postupanja sa dokumentacijom i drugi detalji o realizaciji poziva detaljno su opisani u Uputstvima za podnosioce javnog poziva.</w:t>
      </w:r>
    </w:p>
    <w:p w14:paraId="2607CE56" w14:textId="77777777" w:rsidR="001B5898" w:rsidRPr="00830486" w:rsidRDefault="001B5898" w:rsidP="001B58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Smatraće se za ispunjavanje fi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nansijske podrške samo projekti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koji su prihvaćeni u roku predviđenom ovim javnim pozivom, a koji u potpunosti ispunjavaju definisane uslove javnog poziva.</w:t>
      </w:r>
    </w:p>
    <w:p w14:paraId="14838EBD" w14:textId="77777777" w:rsidR="001B5898" w:rsidRPr="00830486" w:rsidRDefault="001B5898" w:rsidP="001B58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Sva pitanja vezana za javni poziv mogu se razjasniti isključivo elektronskim p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utem slanja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e-maila na:</w:t>
      </w:r>
      <w:r w:rsidRPr="00830486">
        <w:rPr>
          <w:lang w:val="sr-Latn-CS"/>
        </w:rPr>
        <w:t xml:space="preserve"> </w:t>
      </w:r>
      <w:r>
        <w:rPr>
          <w:lang w:val="sr-Latn-CS"/>
        </w:rPr>
        <w:t xml:space="preserve"> </w:t>
      </w:r>
      <w:hyperlink r:id="rId12" w:history="1">
        <w:r w:rsidRPr="00576DF4">
          <w:rPr>
            <w:rStyle w:val="Hyperlink"/>
            <w:rFonts w:ascii="Book Antiqua" w:hAnsi="Book Antiqua"/>
            <w:i/>
            <w:sz w:val="24"/>
            <w:szCs w:val="24"/>
          </w:rPr>
          <w:t>blin.berdoniqi@rks-gov.net</w:t>
        </w:r>
      </w:hyperlink>
      <w:r>
        <w:rPr>
          <w:rFonts w:ascii="Book Antiqua" w:hAnsi="Book Antiqua"/>
          <w:i/>
          <w:color w:val="000000"/>
          <w:sz w:val="24"/>
          <w:szCs w:val="24"/>
        </w:rPr>
        <w:t>.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417C60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1607A5CE" w14:textId="77777777" w:rsidR="001B5898" w:rsidRPr="00830486" w:rsidRDefault="001B5898" w:rsidP="001B5898">
      <w:pPr>
        <w:pStyle w:val="ListParagraph"/>
        <w:ind w:left="810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</w:p>
    <w:p w14:paraId="3E708BB4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</w:pPr>
      <w:r w:rsidRPr="00830486"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  <w:t>3. FINANSIRANJE PROJEKATA/PROGRAMA NVO</w:t>
      </w:r>
      <w:r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  <w:lang w:val="sr-Latn-CS"/>
        </w:rPr>
        <w:t xml:space="preserve"> U PROMOTIVNIM AKTIVNOSTIMA U RUDARSKOM SEKTORU</w:t>
      </w:r>
    </w:p>
    <w:p w14:paraId="7EAC573F" w14:textId="77777777" w:rsidR="001B5898" w:rsidRPr="00830486" w:rsidRDefault="001B5898" w:rsidP="001B5898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  <w:lang w:val="sr-Latn-CS"/>
        </w:rPr>
      </w:pPr>
    </w:p>
    <w:p w14:paraId="349C0A71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>Min</w:t>
      </w:r>
      <w:r>
        <w:rPr>
          <w:rFonts w:ascii="Book Antiqua" w:hAnsi="Book Antiqua"/>
          <w:bCs/>
          <w:sz w:val="24"/>
          <w:szCs w:val="24"/>
          <w:lang w:val="sr-Latn-CS"/>
        </w:rPr>
        <w:t>istarstvo ekonomije poziva sve N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evladine organizacije (NVO) registrovane u Republici Kosovo, čiji je program rada fokusiran na oblast rudarstva, da se prijave za finansijsku podršku za projekte koji doprinose promociji rudarskog sektora i njegovog uticaja u ekonomskom, ekološkom i socijalnom smislu.</w:t>
      </w:r>
    </w:p>
    <w:p w14:paraId="614962F2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>U cilju postizanja cilja promocije rudarskog sektora, ME će podržati nevladine organizacije koje u okviru svog profila imaju navedenu oblast kako bi povećali svoj doprinos procesima vezanim za odgovornosti DM/ME, odnosno u njihovom istraživačkom doprinosu u korist promocije rudarskog sektora kroz promotivne događaje kao što su: različiti organizacioni promotivni događaji, konferencije, radionice, diskusije, ankete, razni promotivni materijali itd.</w:t>
      </w:r>
    </w:p>
    <w:p w14:paraId="5765CC35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Važnost podrške </w:t>
      </w:r>
      <w:r>
        <w:rPr>
          <w:rFonts w:ascii="Book Antiqua" w:hAnsi="Book Antiqua"/>
          <w:bCs/>
          <w:sz w:val="24"/>
          <w:szCs w:val="24"/>
          <w:lang w:val="sr-Latn-CS"/>
        </w:rPr>
        <w:t>NVO-ima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 je u tome što se kroz to želi povećati njihov kapacitet, kako bi se povećao doprinos promociji rudarskih aktivnosti i njihovog značaja i uloge u ekonomskom razvoju, uticaju na ekološka i društvena pitanja.</w:t>
      </w:r>
    </w:p>
    <w:p w14:paraId="7757F57A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>Projekat koji se odnosi na javnu finansijsku podršku za finansiranje projekata/programa NVO</w:t>
      </w:r>
      <w:r>
        <w:rPr>
          <w:rFonts w:ascii="Book Antiqua" w:hAnsi="Book Antiqua"/>
          <w:bCs/>
          <w:sz w:val="24"/>
          <w:szCs w:val="24"/>
          <w:lang w:val="sr-Latn-CS"/>
        </w:rPr>
        <w:t>-a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 u promotivnim aktivnostima u oblasti rudarstva obuhvata tri komponente; ekonomija, životna sredina i socijalna pitanja.</w:t>
      </w:r>
    </w:p>
    <w:p w14:paraId="04713C90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Nevladine organizacije mogu aplicirati sa projektima koji doprinose promociji rudarskih aktivnosti i njihovog uticaja na </w:t>
      </w:r>
      <w:r>
        <w:rPr>
          <w:rFonts w:ascii="Book Antiqua" w:hAnsi="Book Antiqua"/>
          <w:bCs/>
          <w:sz w:val="24"/>
          <w:szCs w:val="24"/>
          <w:lang w:val="sr-Latn-CS"/>
        </w:rPr>
        <w:t>ekonomiju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, životnu sredinu i socijalna pitanja;</w:t>
      </w:r>
    </w:p>
    <w:p w14:paraId="072D21E1" w14:textId="77777777" w:rsidR="001B5898" w:rsidRPr="00830486" w:rsidRDefault="001B5898" w:rsidP="001B589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lastRenderedPageBreak/>
        <w:t xml:space="preserve">Promotivni događaji, organizacije, konferencije, </w:t>
      </w:r>
      <w:r>
        <w:rPr>
          <w:rFonts w:ascii="Book Antiqua" w:hAnsi="Book Antiqua"/>
          <w:bCs/>
          <w:sz w:val="24"/>
          <w:szCs w:val="24"/>
          <w:lang w:val="sr-Latn-CS"/>
        </w:rPr>
        <w:t>diskusije, radionice, nacionalne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 i međunarod</w:t>
      </w:r>
      <w:r>
        <w:rPr>
          <w:rFonts w:ascii="Book Antiqua" w:hAnsi="Book Antiqua"/>
          <w:bCs/>
          <w:sz w:val="24"/>
          <w:szCs w:val="24"/>
          <w:lang w:val="sr-Latn-CS"/>
        </w:rPr>
        <w:t>ne manifestacije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, promotivni materijali, ankete o uticaju rudarskih aktivnosti na ekonomiju zemlje.</w:t>
      </w:r>
    </w:p>
    <w:p w14:paraId="697965BD" w14:textId="77777777" w:rsidR="001B5898" w:rsidRPr="00830486" w:rsidRDefault="001B5898" w:rsidP="001B589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Promotivni događaji, organizacije, konferencije, </w:t>
      </w:r>
      <w:r>
        <w:rPr>
          <w:rFonts w:ascii="Book Antiqua" w:hAnsi="Book Antiqua"/>
          <w:bCs/>
          <w:sz w:val="24"/>
          <w:szCs w:val="24"/>
          <w:lang w:val="sr-Latn-CS"/>
        </w:rPr>
        <w:t>diskusije, radionice, nacionalne i međunarodne manifestacije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, promotivni materijali, ankete vezane za uticaj rudarskih aktivnosti na životnu sredinu.</w:t>
      </w:r>
    </w:p>
    <w:p w14:paraId="7140FBEB" w14:textId="77777777" w:rsidR="001B5898" w:rsidRPr="00830486" w:rsidRDefault="001B5898" w:rsidP="001B589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Promotivni događaji, organizacije, konferencije, </w:t>
      </w:r>
      <w:r>
        <w:rPr>
          <w:rFonts w:ascii="Book Antiqua" w:hAnsi="Book Antiqua"/>
          <w:bCs/>
          <w:sz w:val="24"/>
          <w:szCs w:val="24"/>
          <w:lang w:val="sr-Latn-CS"/>
        </w:rPr>
        <w:t>diskusije, radionice, nacionalne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 i međunarodn</w:t>
      </w:r>
      <w:r>
        <w:rPr>
          <w:rFonts w:ascii="Book Antiqua" w:hAnsi="Book Antiqua"/>
          <w:bCs/>
          <w:sz w:val="24"/>
          <w:szCs w:val="24"/>
          <w:lang w:val="sr-Latn-CS"/>
        </w:rPr>
        <w:t>e manifestacije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, promotivni materijali, ankete vezane za uticaj rudarskih aktivnosti na društvena pitanja.</w:t>
      </w:r>
    </w:p>
    <w:p w14:paraId="650D54AA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Projekat počinje tokom 2022. godine. Njegova realizacija počinje nakon potpisivanja ugovora, prema dinamičkom planu koji je dostavila NVO i odobrio </w:t>
      </w:r>
      <w:r>
        <w:rPr>
          <w:rFonts w:ascii="Book Antiqua" w:hAnsi="Book Antiqua"/>
          <w:bCs/>
          <w:sz w:val="24"/>
          <w:szCs w:val="24"/>
          <w:lang w:val="sr-Latn-CS"/>
        </w:rPr>
        <w:t>Ugovarač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.</w:t>
      </w:r>
    </w:p>
    <w:p w14:paraId="4B75E5FC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Ukupna planirana vr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ednost poziva je 5.000 €. Minimalni iznos finans</w:t>
      </w:r>
      <w:r>
        <w:rPr>
          <w:rFonts w:ascii="Book Antiqua" w:hAnsi="Book Antiqua"/>
          <w:bCs/>
          <w:sz w:val="24"/>
          <w:szCs w:val="24"/>
          <w:lang w:val="sr-Latn-CS"/>
        </w:rPr>
        <w:t>ijske podrške koji se može dod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eliti za svaki pojedinačni projekat je 2.000,00 €, dok je maksimalni iznos za projekat 5.000,00 €.</w:t>
      </w:r>
    </w:p>
    <w:p w14:paraId="0504C16D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Krajni rok za podnošenje pr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edloga je 20 radnih dana od dana javnog oglašavanja i završava 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danom 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05.04.2022.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 godine.</w:t>
      </w:r>
    </w:p>
    <w:p w14:paraId="227D3403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spacing w:val="-4"/>
          <w:sz w:val="24"/>
          <w:szCs w:val="24"/>
          <w:lang w:val="sr-Latn-CS"/>
        </w:rPr>
        <w:t>NVO</w:t>
      </w:r>
      <w:r>
        <w:rPr>
          <w:rFonts w:ascii="Book Antiqua" w:hAnsi="Book Antiqua"/>
          <w:spacing w:val="-4"/>
          <w:sz w:val="24"/>
          <w:szCs w:val="24"/>
          <w:lang w:val="sr-Latn-CS"/>
        </w:rPr>
        <w:t>-i</w:t>
      </w:r>
      <w:r>
        <w:rPr>
          <w:rFonts w:ascii="Book Antiqua" w:hAnsi="Book Antiqua"/>
          <w:sz w:val="24"/>
          <w:szCs w:val="24"/>
          <w:lang w:val="sr-Latn-CS"/>
        </w:rPr>
        <w:t xml:space="preserve"> se mogu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 prijaviti sa najviše dva (2) projekta u okviru ovog poziva, ali može koristiti samo jedan (1) projekat za svaku od prioritetnih oblasti prema pozivu. Peri</w:t>
      </w:r>
      <w:r>
        <w:rPr>
          <w:rFonts w:ascii="Book Antiqua" w:hAnsi="Book Antiqua"/>
          <w:sz w:val="24"/>
          <w:szCs w:val="24"/>
          <w:lang w:val="sr-Latn-CS"/>
        </w:rPr>
        <w:t>od realizacije projekta je 12 m</w:t>
      </w:r>
      <w:r w:rsidRPr="00830486">
        <w:rPr>
          <w:rFonts w:ascii="Book Antiqua" w:hAnsi="Book Antiqua"/>
          <w:sz w:val="24"/>
          <w:szCs w:val="24"/>
          <w:lang w:val="sr-Latn-CS"/>
        </w:rPr>
        <w:t>eseci. Ista NVO može biti partner u nekoliko projekata u prioritetnim oblastima poziva.</w:t>
      </w:r>
    </w:p>
    <w:p w14:paraId="38412085" w14:textId="77777777" w:rsidR="001B5898" w:rsidRPr="00830486" w:rsidRDefault="001B5898" w:rsidP="001B58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Pravo da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se prijave sa svojim projektima imaju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NVO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-i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koje su registrovane u registru nevladinih organizacija u Republici Kosovo i koje deluju u Republici Kosovo najmanje godinu dana pre datuma objavljivanja javnog poziva. NVO kandidati moraju pokazati da je njihov radni program fokusiran na oblast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rudarstva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. NVO-i takođe moraju da obavljaju finansijske transakcije na transparentan način u skladu sa zakonodavstvom o NVO u Republici Kosovo 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 xml:space="preserve"> 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u skladu sa računovodstvenim pravilima, kao i da ispunjavaju ugovorne obaveze prema pružaocu finansijske podrške i svim drugim pružaocima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finansijske podrške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.</w:t>
      </w:r>
    </w:p>
    <w:p w14:paraId="35896875" w14:textId="77777777" w:rsidR="001B5898" w:rsidRPr="00830486" w:rsidRDefault="001B5898" w:rsidP="001B589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z w:val="24"/>
          <w:szCs w:val="24"/>
          <w:lang w:val="sr-Latn-CS"/>
        </w:rPr>
        <w:t>Pr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>e potpisivanja ugovora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,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NVO mora dostaviti dokaz da odgovorno lice u NVO i rukovodilac projekta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nisu pod istragom za krivična dela, kao i dokaz da je NVO r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ešila sva otvorena pitanja u vezi sa uplatom 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doprinosa i neplaćenih poreza.</w:t>
      </w:r>
    </w:p>
    <w:p w14:paraId="737917AF" w14:textId="77777777" w:rsidR="001B5898" w:rsidRPr="00830486" w:rsidRDefault="001B5898" w:rsidP="001B58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Pr</w:t>
      </w:r>
      <w:r w:rsidRPr="00830486"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edlozi će se podnositi samo na traženim obrascima, koji su zajedno sa Uputama za podnosioce prijava dostupni na </w:t>
      </w: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internet </w:t>
      </w:r>
      <w:r w:rsidRPr="00830486"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stranici</w:t>
      </w: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Ministarstva</w:t>
      </w:r>
      <w:r w:rsidRPr="00830486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 xml:space="preserve">ekonomije, 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pružalac finansijske podrške (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internet </w:t>
      </w:r>
      <w:r w:rsidRPr="00830486">
        <w:rPr>
          <w:rFonts w:ascii="Book Antiqua" w:hAnsi="Book Antiqua"/>
          <w:iCs/>
          <w:color w:val="000000"/>
          <w:sz w:val="24"/>
          <w:szCs w:val="24"/>
          <w:lang w:val="sr-Latn-CS"/>
        </w:rPr>
        <w:t>stranica:</w:t>
      </w:r>
      <w:r>
        <w:rPr>
          <w:rFonts w:ascii="Book Antiqua" w:hAnsi="Book Antiqua"/>
          <w:iCs/>
          <w:color w:val="000000"/>
          <w:sz w:val="24"/>
          <w:szCs w:val="24"/>
          <w:lang w:val="sr-Latn-CS"/>
        </w:rPr>
        <w:t xml:space="preserve"> </w:t>
      </w:r>
      <w:hyperlink r:id="rId13" w:history="1">
        <w:r w:rsidRPr="00830486">
          <w:rPr>
            <w:rStyle w:val="Hyperlink"/>
            <w:rFonts w:ascii="Book Antiqua" w:hAnsi="Book Antiqua"/>
            <w:i/>
            <w:iCs/>
            <w:sz w:val="24"/>
            <w:szCs w:val="24"/>
            <w:lang w:val="sr-Latn-CS"/>
          </w:rPr>
          <w:t>https://me.rks-gov.net/</w:t>
        </w:r>
      </w:hyperlink>
      <w:r w:rsidRPr="00830486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)</w:t>
      </w:r>
    </w:p>
    <w:p w14:paraId="078E83D9" w14:textId="77777777" w:rsidR="001B5898" w:rsidRPr="00F61F69" w:rsidRDefault="001B5898" w:rsidP="001B58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4"/>
          <w:sz w:val="24"/>
          <w:szCs w:val="24"/>
          <w:lang w:val="sr-Latn-CS"/>
        </w:rPr>
        <w:t>Kompletirane dokumente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poslati poštom ili lično, na adresu: </w:t>
      </w:r>
      <w:r w:rsidRPr="00F61F69">
        <w:rPr>
          <w:rFonts w:ascii="Book Antiqua" w:hAnsi="Book Antiqua"/>
          <w:i/>
          <w:iCs/>
          <w:color w:val="000000"/>
          <w:sz w:val="24"/>
          <w:szCs w:val="24"/>
          <w:lang w:val="sr-Latn-CS"/>
        </w:rPr>
        <w:t>Ministarstvo ekonomije, trg Majke Tereze br. 36, 10 000, Priština, Arhiva ME.</w:t>
      </w:r>
    </w:p>
    <w:p w14:paraId="0164C546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sz w:val="24"/>
          <w:szCs w:val="24"/>
          <w:lang w:val="sr-Latn-CS"/>
        </w:rPr>
        <w:lastRenderedPageBreak/>
        <w:t xml:space="preserve">Proces prijema, otvaranja i razmatranja </w:t>
      </w:r>
      <w:r>
        <w:rPr>
          <w:rFonts w:ascii="Book Antiqua" w:hAnsi="Book Antiqua"/>
          <w:sz w:val="24"/>
          <w:szCs w:val="24"/>
          <w:lang w:val="sr-Latn-CS"/>
        </w:rPr>
        <w:t>aplikacija, oc</w:t>
      </w:r>
      <w:r w:rsidRPr="00830486">
        <w:rPr>
          <w:rFonts w:ascii="Book Antiqua" w:hAnsi="Book Antiqua"/>
          <w:sz w:val="24"/>
          <w:szCs w:val="24"/>
          <w:lang w:val="sr-Latn-CS"/>
        </w:rPr>
        <w:t xml:space="preserve">enjivanja </w:t>
      </w:r>
      <w:r>
        <w:rPr>
          <w:rFonts w:ascii="Book Antiqua" w:hAnsi="Book Antiqua"/>
          <w:sz w:val="24"/>
          <w:szCs w:val="24"/>
          <w:lang w:val="sr-Latn-CS"/>
        </w:rPr>
        <w:t>aplikacija, ugovaranja, dod</w:t>
      </w:r>
      <w:r w:rsidRPr="00830486">
        <w:rPr>
          <w:rFonts w:ascii="Book Antiqua" w:hAnsi="Book Antiqua"/>
          <w:sz w:val="24"/>
          <w:szCs w:val="24"/>
          <w:lang w:val="sr-Latn-CS"/>
        </w:rPr>
        <w:t>ele sredstava, vremena i načina podnošenja prigovora, postupanja sa dokumentacijom i drugi detalji o realizaciji poziva detaljno su opisani u Uputstvima za podnosioce javnog poziva.</w:t>
      </w:r>
    </w:p>
    <w:p w14:paraId="11F0ACB4" w14:textId="77777777" w:rsidR="001B5898" w:rsidRPr="00830486" w:rsidRDefault="001B5898" w:rsidP="001B589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  <w:lang w:val="sr-Latn-CS"/>
        </w:rPr>
      </w:pPr>
      <w:r>
        <w:rPr>
          <w:rFonts w:ascii="Book Antiqua" w:hAnsi="Book Antiqua"/>
          <w:color w:val="000000"/>
          <w:spacing w:val="-1"/>
          <w:sz w:val="24"/>
          <w:szCs w:val="24"/>
          <w:lang w:val="sr-Latn-CS"/>
        </w:rPr>
        <w:t>Smatraće se za ispunjavanje fi</w:t>
      </w:r>
      <w:r>
        <w:rPr>
          <w:rFonts w:ascii="Book Antiqua" w:hAnsi="Book Antiqua"/>
          <w:color w:val="000000"/>
          <w:sz w:val="24"/>
          <w:szCs w:val="24"/>
          <w:lang w:val="sr-Latn-CS"/>
        </w:rPr>
        <w:t>nansijske podrške samo projekti</w:t>
      </w:r>
      <w:r w:rsidRPr="00830486">
        <w:rPr>
          <w:rFonts w:ascii="Book Antiqua" w:hAnsi="Book Antiqua"/>
          <w:color w:val="000000"/>
          <w:sz w:val="24"/>
          <w:szCs w:val="24"/>
          <w:lang w:val="sr-Latn-CS"/>
        </w:rPr>
        <w:t xml:space="preserve"> koji su prihvaćeni u roku predviđenom ovim javnim pozivom, a koji u potpunosti ispunjavaju definisane uslove javnog poziva.</w:t>
      </w:r>
    </w:p>
    <w:p w14:paraId="591E378D" w14:textId="77777777" w:rsidR="001B5898" w:rsidRPr="00830486" w:rsidRDefault="001B5898" w:rsidP="001B5898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>Specifični kriterijumi na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 osnovu kojih će se projekti oc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enjivati ​​su:</w:t>
      </w:r>
    </w:p>
    <w:p w14:paraId="77461079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>Koliko su predloženi projekat/ponuda i intervencije važni u odnosu na sektorske prioritete Ministarstva? (Važnost)</w:t>
      </w:r>
    </w:p>
    <w:p w14:paraId="55F2D7DC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>Kvalitet dostavljenog projekta/ponude i koliko daleko ciljevi postavljeni u ponudi po</w:t>
      </w:r>
      <w:r>
        <w:rPr>
          <w:rFonts w:ascii="Book Antiqua" w:hAnsi="Book Antiqua"/>
          <w:bCs/>
          <w:sz w:val="24"/>
          <w:szCs w:val="24"/>
          <w:lang w:val="sr-Latn-CS"/>
        </w:rPr>
        <w:t>stižu konačni cilj? (Kvalitet/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ciljevi)</w:t>
      </w:r>
    </w:p>
    <w:p w14:paraId="604FEDF5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U kojoj m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eri je projekat/ponuda održiv i ostvaruje princip </w:t>
      </w:r>
      <w:r>
        <w:rPr>
          <w:rFonts w:ascii="Book Antiqua" w:hAnsi="Book Antiqua"/>
          <w:bCs/>
          <w:sz w:val="24"/>
          <w:szCs w:val="24"/>
          <w:lang w:val="sr-Latn-CS"/>
        </w:rPr>
        <w:t>troška-efektivnosti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? (</w:t>
      </w:r>
      <w:r>
        <w:rPr>
          <w:rFonts w:ascii="Book Antiqua" w:hAnsi="Book Antiqua"/>
          <w:bCs/>
          <w:sz w:val="24"/>
          <w:szCs w:val="24"/>
          <w:lang w:val="sr-Latn-CS"/>
        </w:rPr>
        <w:t>Održivost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)</w:t>
      </w:r>
    </w:p>
    <w:p w14:paraId="7568C471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Oc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eniti kompatibilnost ciljeva predloženog programa ili projekta sa ciljevima i prioritetnim oblastima poziva;</w:t>
      </w:r>
    </w:p>
    <w:p w14:paraId="4F45073B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Kapaciteti 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aplikanta 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za realizaciju projekta ili programa u skladu sa definisanim ciljevima i ciljevima poziva, uključujući iskustvo i stručnost predloženog osoblja;</w:t>
      </w:r>
    </w:p>
    <w:p w14:paraId="263336BB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Proc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eniti iskustvo 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aplikanta u sprovođenju 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istih ili sličnih programa ili projekata;</w:t>
      </w:r>
    </w:p>
    <w:p w14:paraId="15C764AD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>Održivost programa;</w:t>
      </w:r>
    </w:p>
    <w:p w14:paraId="1D6DF1EE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>
        <w:rPr>
          <w:rFonts w:ascii="Book Antiqua" w:hAnsi="Book Antiqua"/>
          <w:bCs/>
          <w:sz w:val="24"/>
          <w:szCs w:val="24"/>
          <w:lang w:val="sr-Latn-CS"/>
        </w:rPr>
        <w:t>Pos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edovanje valjanih ugovora sa iskusnim stručnjacima u promotivnom aspektu rudarskih aktivnosti;</w:t>
      </w:r>
    </w:p>
    <w:p w14:paraId="1DE6E9F7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>Da ima razvijene projekte promotivnog kara</w:t>
      </w:r>
      <w:r>
        <w:rPr>
          <w:rFonts w:ascii="Book Antiqua" w:hAnsi="Book Antiqua"/>
          <w:bCs/>
          <w:sz w:val="24"/>
          <w:szCs w:val="24"/>
          <w:lang w:val="sr-Latn-CS"/>
        </w:rPr>
        <w:t>ktera u oblasti rudarstva i pos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eduje evidenciju o realizovanim radovima;</w:t>
      </w:r>
    </w:p>
    <w:p w14:paraId="3EAA6C8A" w14:textId="77777777" w:rsidR="001B5898" w:rsidRPr="00830486" w:rsidRDefault="001B5898" w:rsidP="001B5898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  <w:lang w:val="sr-Latn-CS"/>
        </w:rPr>
      </w:pPr>
      <w:r w:rsidRPr="00830486">
        <w:rPr>
          <w:rFonts w:ascii="Book Antiqua" w:hAnsi="Book Antiqua"/>
          <w:bCs/>
          <w:sz w:val="24"/>
          <w:szCs w:val="24"/>
          <w:lang w:val="sr-Latn-CS"/>
        </w:rPr>
        <w:t xml:space="preserve">Predstavite članove osoblja (listu) koji će učestvovati u ovom projektu uključujući: vođu projektnog tima, inženjere </w:t>
      </w:r>
      <w:r>
        <w:rPr>
          <w:rFonts w:ascii="Book Antiqua" w:hAnsi="Book Antiqua"/>
          <w:bCs/>
          <w:sz w:val="24"/>
          <w:szCs w:val="24"/>
          <w:lang w:val="sr-Latn-CS"/>
        </w:rPr>
        <w:t xml:space="preserve">u oblasti </w:t>
      </w:r>
      <w:r w:rsidRPr="00830486">
        <w:rPr>
          <w:rFonts w:ascii="Book Antiqua" w:hAnsi="Book Antiqua"/>
          <w:bCs/>
          <w:sz w:val="24"/>
          <w:szCs w:val="24"/>
          <w:lang w:val="sr-Latn-CS"/>
        </w:rPr>
        <w:t>i relevantno osoblje;</w:t>
      </w:r>
    </w:p>
    <w:p w14:paraId="2B12D2BC" w14:textId="77777777" w:rsidR="001B5898" w:rsidRPr="007477B5" w:rsidRDefault="001B5898" w:rsidP="001B5898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lang w:val="sr-Latn-CS"/>
        </w:rPr>
      </w:pPr>
      <w:r w:rsidRPr="007477B5">
        <w:rPr>
          <w:rFonts w:ascii="Book Antiqua" w:hAnsi="Book Antiqua"/>
          <w:color w:val="000000"/>
          <w:sz w:val="24"/>
          <w:szCs w:val="24"/>
          <w:lang w:val="sr-Latn-CS"/>
        </w:rPr>
        <w:t>Sva pitanja vezana za javni poziv mogu se razjasniti isključivo elektronskim putem slanja e-maila na:</w:t>
      </w:r>
      <w:r w:rsidRPr="007477B5">
        <w:rPr>
          <w:lang w:val="sr-Latn-CS"/>
        </w:rPr>
        <w:t xml:space="preserve">  </w:t>
      </w:r>
      <w:hyperlink r:id="rId14" w:history="1">
        <w:r w:rsidRPr="007477B5">
          <w:rPr>
            <w:rStyle w:val="Hyperlink"/>
            <w:rFonts w:ascii="Book Antiqua" w:hAnsi="Book Antiqua"/>
            <w:sz w:val="24"/>
            <w:lang w:val="sr-Latn-CS"/>
          </w:rPr>
          <w:t>manushaqe.demaku@rks-gov.net</w:t>
        </w:r>
      </w:hyperlink>
      <w:r w:rsidRPr="007477B5">
        <w:rPr>
          <w:rStyle w:val="Hyperlink"/>
          <w:rFonts w:ascii="Book Antiqua" w:hAnsi="Book Antiqua"/>
          <w:sz w:val="24"/>
          <w:lang w:val="sr-Latn-CS"/>
        </w:rPr>
        <w:t>.</w:t>
      </w:r>
    </w:p>
    <w:p w14:paraId="0C2B3FA8" w14:textId="77777777" w:rsidR="001B5898" w:rsidRPr="007477B5" w:rsidRDefault="001B5898" w:rsidP="001B5898">
      <w:pPr>
        <w:rPr>
          <w:rFonts w:ascii="Book Antiqua" w:hAnsi="Book Antiqua"/>
          <w:sz w:val="24"/>
          <w:lang w:val="sr-Latn-CS"/>
        </w:rPr>
        <w:sectPr w:rsidR="001B5898" w:rsidRPr="007477B5" w:rsidSect="004B5A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5BCD6" w14:textId="77777777" w:rsidR="001B5898" w:rsidRPr="00830486" w:rsidRDefault="001B5898" w:rsidP="001B5898">
      <w:pPr>
        <w:spacing w:line="276" w:lineRule="auto"/>
        <w:rPr>
          <w:rFonts w:ascii="Book Antiqua" w:hAnsi="Book Antiqua"/>
          <w:sz w:val="24"/>
          <w:szCs w:val="24"/>
          <w:lang w:val="sr-Latn-CS"/>
        </w:rPr>
      </w:pPr>
    </w:p>
    <w:p w14:paraId="3A95D4CB" w14:textId="77777777" w:rsidR="00A8357F" w:rsidRPr="001B5898" w:rsidRDefault="00A8357F" w:rsidP="001B5898">
      <w:bookmarkStart w:id="2" w:name="_GoBack"/>
      <w:bookmarkEnd w:id="2"/>
    </w:p>
    <w:sectPr w:rsidR="00A8357F" w:rsidRPr="001B5898" w:rsidSect="004B5A96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8F50" w14:textId="77777777" w:rsidR="00B26AB1" w:rsidRDefault="00B26AB1" w:rsidP="00094456">
      <w:pPr>
        <w:spacing w:after="0" w:line="240" w:lineRule="auto"/>
      </w:pPr>
      <w:r>
        <w:separator/>
      </w:r>
    </w:p>
  </w:endnote>
  <w:endnote w:type="continuationSeparator" w:id="0">
    <w:p w14:paraId="29324C2F" w14:textId="77777777" w:rsidR="00B26AB1" w:rsidRDefault="00B26AB1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83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763D7E" w14:textId="60122C2A" w:rsidR="001B5898" w:rsidRDefault="001B58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43">
          <w:rPr>
            <w:noProof/>
          </w:rPr>
          <w:t>7</w:t>
        </w:r>
        <w:r>
          <w:rPr>
            <w:noProof/>
          </w:rPr>
          <w:fldChar w:fldCharType="end"/>
        </w:r>
        <w:r>
          <w:t>|</w:t>
        </w:r>
        <w:r w:rsidR="003F0243">
          <w:rPr>
            <w:color w:val="7F7F7F" w:themeColor="background1" w:themeShade="7F"/>
            <w:spacing w:val="60"/>
          </w:rPr>
          <w:t>Page</w:t>
        </w:r>
      </w:p>
    </w:sdtContent>
  </w:sdt>
  <w:p w14:paraId="7622020E" w14:textId="77777777" w:rsidR="001B5898" w:rsidRDefault="001B5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716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6DBFF5" w14:textId="171DDBBA" w:rsidR="00094456" w:rsidRDefault="000944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898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48782F" w14:textId="77777777" w:rsidR="00094456" w:rsidRDefault="0009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0FB59" w14:textId="77777777" w:rsidR="00B26AB1" w:rsidRDefault="00B26AB1" w:rsidP="00094456">
      <w:pPr>
        <w:spacing w:after="0" w:line="240" w:lineRule="auto"/>
      </w:pPr>
      <w:r>
        <w:separator/>
      </w:r>
    </w:p>
  </w:footnote>
  <w:footnote w:type="continuationSeparator" w:id="0">
    <w:p w14:paraId="6F5B079C" w14:textId="77777777" w:rsidR="00B26AB1" w:rsidRDefault="00B26AB1" w:rsidP="0009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70E"/>
    <w:multiLevelType w:val="hybridMultilevel"/>
    <w:tmpl w:val="BC2EE734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131A76E9"/>
    <w:multiLevelType w:val="hybridMultilevel"/>
    <w:tmpl w:val="87204604"/>
    <w:lvl w:ilvl="0" w:tplc="5E24F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9C084E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A1F"/>
    <w:multiLevelType w:val="hybridMultilevel"/>
    <w:tmpl w:val="727A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E1E51"/>
    <w:multiLevelType w:val="multilevel"/>
    <w:tmpl w:val="75328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994A0B"/>
    <w:multiLevelType w:val="hybridMultilevel"/>
    <w:tmpl w:val="4A56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C33"/>
    <w:multiLevelType w:val="hybridMultilevel"/>
    <w:tmpl w:val="E9C001A0"/>
    <w:lvl w:ilvl="0" w:tplc="7764AF42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C4A699E"/>
    <w:multiLevelType w:val="hybridMultilevel"/>
    <w:tmpl w:val="1C9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0A0"/>
    <w:multiLevelType w:val="hybridMultilevel"/>
    <w:tmpl w:val="47E23788"/>
    <w:lvl w:ilvl="0" w:tplc="EE9ED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325B3"/>
    <w:multiLevelType w:val="hybridMultilevel"/>
    <w:tmpl w:val="0CEE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D00E4"/>
    <w:multiLevelType w:val="hybridMultilevel"/>
    <w:tmpl w:val="34E0D54E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CD2"/>
    <w:multiLevelType w:val="hybridMultilevel"/>
    <w:tmpl w:val="D3F4B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F3A93"/>
    <w:multiLevelType w:val="hybridMultilevel"/>
    <w:tmpl w:val="DEC60122"/>
    <w:lvl w:ilvl="0" w:tplc="EC3EC924">
      <w:numFmt w:val="bullet"/>
      <w:lvlText w:val=""/>
      <w:lvlJc w:val="left"/>
      <w:pPr>
        <w:ind w:left="860" w:hanging="360"/>
      </w:pPr>
      <w:rPr>
        <w:rFonts w:ascii="Book Antiqua" w:eastAsia="Times New Roman" w:hAnsi="Book Antiqua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3B6135C6"/>
    <w:multiLevelType w:val="hybridMultilevel"/>
    <w:tmpl w:val="4C40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21B9"/>
    <w:multiLevelType w:val="multilevel"/>
    <w:tmpl w:val="F44E13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DFC2A9B"/>
    <w:multiLevelType w:val="hybridMultilevel"/>
    <w:tmpl w:val="2F8ED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4D7888"/>
    <w:multiLevelType w:val="hybridMultilevel"/>
    <w:tmpl w:val="A908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E8A0E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F746A7"/>
    <w:multiLevelType w:val="hybridMultilevel"/>
    <w:tmpl w:val="6B983826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E0687"/>
    <w:multiLevelType w:val="multilevel"/>
    <w:tmpl w:val="56DA6D70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</w:rPr>
    </w:lvl>
  </w:abstractNum>
  <w:abstractNum w:abstractNumId="18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DA15D15"/>
    <w:multiLevelType w:val="hybridMultilevel"/>
    <w:tmpl w:val="AC689E9C"/>
    <w:lvl w:ilvl="0" w:tplc="60249C74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>
    <w:nsid w:val="53704994"/>
    <w:multiLevelType w:val="hybridMultilevel"/>
    <w:tmpl w:val="13C0FB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9E33CF"/>
    <w:multiLevelType w:val="hybridMultilevel"/>
    <w:tmpl w:val="A044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62269"/>
    <w:multiLevelType w:val="hybridMultilevel"/>
    <w:tmpl w:val="9AB6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95348"/>
    <w:multiLevelType w:val="hybridMultilevel"/>
    <w:tmpl w:val="53F67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3B4FE7"/>
    <w:multiLevelType w:val="hybridMultilevel"/>
    <w:tmpl w:val="390A9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1B2EB6"/>
    <w:multiLevelType w:val="hybridMultilevel"/>
    <w:tmpl w:val="6910E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73592"/>
    <w:multiLevelType w:val="hybridMultilevel"/>
    <w:tmpl w:val="A1ACAA54"/>
    <w:lvl w:ilvl="0" w:tplc="25A4768E">
      <w:start w:val="1"/>
      <w:numFmt w:val="decimal"/>
      <w:lvlText w:val="%1."/>
      <w:lvlJc w:val="left"/>
      <w:pPr>
        <w:ind w:left="16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7">
    <w:nsid w:val="7825791D"/>
    <w:multiLevelType w:val="multilevel"/>
    <w:tmpl w:val="E8C2F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82A2DBF"/>
    <w:multiLevelType w:val="multilevel"/>
    <w:tmpl w:val="DFE01AA8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28"/>
  </w:num>
  <w:num w:numId="8">
    <w:abstractNumId w:val="9"/>
  </w:num>
  <w:num w:numId="9">
    <w:abstractNumId w:val="27"/>
  </w:num>
  <w:num w:numId="10">
    <w:abstractNumId w:val="13"/>
  </w:num>
  <w:num w:numId="11">
    <w:abstractNumId w:val="3"/>
  </w:num>
  <w:num w:numId="12">
    <w:abstractNumId w:val="16"/>
  </w:num>
  <w:num w:numId="13">
    <w:abstractNumId w:val="24"/>
  </w:num>
  <w:num w:numId="14">
    <w:abstractNumId w:val="20"/>
  </w:num>
  <w:num w:numId="15">
    <w:abstractNumId w:val="17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 w:numId="20">
    <w:abstractNumId w:val="23"/>
  </w:num>
  <w:num w:numId="21">
    <w:abstractNumId w:val="8"/>
  </w:num>
  <w:num w:numId="22">
    <w:abstractNumId w:val="25"/>
  </w:num>
  <w:num w:numId="23">
    <w:abstractNumId w:val="26"/>
  </w:num>
  <w:num w:numId="24">
    <w:abstractNumId w:val="22"/>
  </w:num>
  <w:num w:numId="25">
    <w:abstractNumId w:val="5"/>
  </w:num>
  <w:num w:numId="26">
    <w:abstractNumId w:val="18"/>
  </w:num>
  <w:num w:numId="27">
    <w:abstractNumId w:val="12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9"/>
    <w:rsid w:val="00002E65"/>
    <w:rsid w:val="000314E9"/>
    <w:rsid w:val="00035BD3"/>
    <w:rsid w:val="00050159"/>
    <w:rsid w:val="00054DAD"/>
    <w:rsid w:val="00062A4D"/>
    <w:rsid w:val="00064876"/>
    <w:rsid w:val="00065D1D"/>
    <w:rsid w:val="00094335"/>
    <w:rsid w:val="00094456"/>
    <w:rsid w:val="000E2C9A"/>
    <w:rsid w:val="00175905"/>
    <w:rsid w:val="001856B2"/>
    <w:rsid w:val="0019305F"/>
    <w:rsid w:val="001B5898"/>
    <w:rsid w:val="001B74A6"/>
    <w:rsid w:val="001C42F3"/>
    <w:rsid w:val="001C4D19"/>
    <w:rsid w:val="001C6765"/>
    <w:rsid w:val="001F7211"/>
    <w:rsid w:val="00214C55"/>
    <w:rsid w:val="00221D0E"/>
    <w:rsid w:val="00221E92"/>
    <w:rsid w:val="00277607"/>
    <w:rsid w:val="002A7B81"/>
    <w:rsid w:val="002B785A"/>
    <w:rsid w:val="002D2427"/>
    <w:rsid w:val="002F4C0B"/>
    <w:rsid w:val="00315587"/>
    <w:rsid w:val="00324690"/>
    <w:rsid w:val="00335D9F"/>
    <w:rsid w:val="00343B85"/>
    <w:rsid w:val="0039768E"/>
    <w:rsid w:val="003B32C4"/>
    <w:rsid w:val="003D4820"/>
    <w:rsid w:val="003E4B86"/>
    <w:rsid w:val="003F0243"/>
    <w:rsid w:val="00412AE4"/>
    <w:rsid w:val="00417C60"/>
    <w:rsid w:val="00436DD0"/>
    <w:rsid w:val="00454227"/>
    <w:rsid w:val="00471D25"/>
    <w:rsid w:val="004B5A96"/>
    <w:rsid w:val="004C4CF3"/>
    <w:rsid w:val="004E1FF4"/>
    <w:rsid w:val="004F2B76"/>
    <w:rsid w:val="004F412B"/>
    <w:rsid w:val="005003A1"/>
    <w:rsid w:val="00501E04"/>
    <w:rsid w:val="00513339"/>
    <w:rsid w:val="0056398D"/>
    <w:rsid w:val="00572226"/>
    <w:rsid w:val="005A5B2A"/>
    <w:rsid w:val="005B4014"/>
    <w:rsid w:val="005D4E53"/>
    <w:rsid w:val="005E67E9"/>
    <w:rsid w:val="005F289F"/>
    <w:rsid w:val="005F443E"/>
    <w:rsid w:val="006074C5"/>
    <w:rsid w:val="006400D6"/>
    <w:rsid w:val="00642952"/>
    <w:rsid w:val="006519DF"/>
    <w:rsid w:val="006B7520"/>
    <w:rsid w:val="006C0937"/>
    <w:rsid w:val="006D14E1"/>
    <w:rsid w:val="006E1D91"/>
    <w:rsid w:val="006E7314"/>
    <w:rsid w:val="006F4B10"/>
    <w:rsid w:val="00700A20"/>
    <w:rsid w:val="00724EAF"/>
    <w:rsid w:val="00753E64"/>
    <w:rsid w:val="0076204E"/>
    <w:rsid w:val="0078624E"/>
    <w:rsid w:val="007A5D0B"/>
    <w:rsid w:val="00805A3D"/>
    <w:rsid w:val="008079B9"/>
    <w:rsid w:val="008639FE"/>
    <w:rsid w:val="008B5DBF"/>
    <w:rsid w:val="008D2444"/>
    <w:rsid w:val="009208D7"/>
    <w:rsid w:val="009500B4"/>
    <w:rsid w:val="009535EC"/>
    <w:rsid w:val="00977A5A"/>
    <w:rsid w:val="0098068B"/>
    <w:rsid w:val="009848C6"/>
    <w:rsid w:val="00986A58"/>
    <w:rsid w:val="00991B28"/>
    <w:rsid w:val="00992EFB"/>
    <w:rsid w:val="009A0835"/>
    <w:rsid w:val="009B65FA"/>
    <w:rsid w:val="009B6690"/>
    <w:rsid w:val="009E0A1A"/>
    <w:rsid w:val="009F26C9"/>
    <w:rsid w:val="00A009E4"/>
    <w:rsid w:val="00A11D5E"/>
    <w:rsid w:val="00A33F92"/>
    <w:rsid w:val="00A43B82"/>
    <w:rsid w:val="00A461A0"/>
    <w:rsid w:val="00A47DBF"/>
    <w:rsid w:val="00A75CE6"/>
    <w:rsid w:val="00A80083"/>
    <w:rsid w:val="00A8357F"/>
    <w:rsid w:val="00A914F5"/>
    <w:rsid w:val="00AB4CDD"/>
    <w:rsid w:val="00AC7003"/>
    <w:rsid w:val="00AE545C"/>
    <w:rsid w:val="00B26AB1"/>
    <w:rsid w:val="00B36D30"/>
    <w:rsid w:val="00BA5284"/>
    <w:rsid w:val="00BB0181"/>
    <w:rsid w:val="00BC01AD"/>
    <w:rsid w:val="00BC7471"/>
    <w:rsid w:val="00BD149A"/>
    <w:rsid w:val="00C0594A"/>
    <w:rsid w:val="00C22426"/>
    <w:rsid w:val="00C71596"/>
    <w:rsid w:val="00C73DF8"/>
    <w:rsid w:val="00C93118"/>
    <w:rsid w:val="00CA24A3"/>
    <w:rsid w:val="00CD6FFB"/>
    <w:rsid w:val="00CE4EB9"/>
    <w:rsid w:val="00D033F4"/>
    <w:rsid w:val="00D046C4"/>
    <w:rsid w:val="00D06399"/>
    <w:rsid w:val="00D21804"/>
    <w:rsid w:val="00D31561"/>
    <w:rsid w:val="00D427E6"/>
    <w:rsid w:val="00D54340"/>
    <w:rsid w:val="00D957F4"/>
    <w:rsid w:val="00DA1D87"/>
    <w:rsid w:val="00DC008D"/>
    <w:rsid w:val="00DC2CB3"/>
    <w:rsid w:val="00DC69D8"/>
    <w:rsid w:val="00DD002D"/>
    <w:rsid w:val="00DD6912"/>
    <w:rsid w:val="00E253A4"/>
    <w:rsid w:val="00E27EAE"/>
    <w:rsid w:val="00E31A91"/>
    <w:rsid w:val="00E411BE"/>
    <w:rsid w:val="00E45E7C"/>
    <w:rsid w:val="00E540A5"/>
    <w:rsid w:val="00E636A4"/>
    <w:rsid w:val="00E87B5D"/>
    <w:rsid w:val="00F00BA2"/>
    <w:rsid w:val="00F021EE"/>
    <w:rsid w:val="00F341A3"/>
    <w:rsid w:val="00F52806"/>
    <w:rsid w:val="00FA75E4"/>
    <w:rsid w:val="00FB40CF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9B86"/>
  <w15:docId w15:val="{0BF6E185-C7C4-4517-B480-C4291CFF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03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D3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35BD3"/>
    <w:pPr>
      <w:spacing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E0A1A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A1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F3"/>
    <w:rPr>
      <w:rFonts w:ascii="Calibri" w:eastAsia="Times New Roman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F3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F3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1">
    <w:name w:val="Table Elegant1"/>
    <w:basedOn w:val="TableNormal"/>
    <w:next w:val="TableElegant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27E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BodyText">
    <w:name w:val="Body Text"/>
    <w:basedOn w:val="Normal"/>
    <w:link w:val="BodyTextChar"/>
    <w:uiPriority w:val="1"/>
    <w:qFormat/>
    <w:rsid w:val="005B401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4014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blin.berdoniqi@rks-gov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.rks-gov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rilon.mulliqi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.rks-gov.net/" TargetMode="External"/><Relationship Id="rId14" Type="http://schemas.openxmlformats.org/officeDocument/2006/relationships/hyperlink" Target="mailto:manushaqe.demaku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Gr. ME</dc:creator>
  <cp:lastModifiedBy>Microsoft account</cp:lastModifiedBy>
  <cp:revision>4</cp:revision>
  <cp:lastPrinted>2022-02-28T08:35:00Z</cp:lastPrinted>
  <dcterms:created xsi:type="dcterms:W3CDTF">2022-03-11T07:30:00Z</dcterms:created>
  <dcterms:modified xsi:type="dcterms:W3CDTF">2022-03-11T14:20:00Z</dcterms:modified>
</cp:coreProperties>
</file>