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171C5" w14:textId="77777777" w:rsidR="000E6F43" w:rsidRPr="00620C6A" w:rsidRDefault="000E6F43" w:rsidP="005760E1">
      <w:pPr>
        <w:pStyle w:val="BodyA"/>
        <w:spacing w:before="120" w:after="0" w:line="280" w:lineRule="exact"/>
        <w:contextualSpacing/>
        <w:rPr>
          <w:rFonts w:ascii="Times New Roman" w:hAnsi="Times New Roman" w:cs="Times New Roman"/>
        </w:rPr>
      </w:pPr>
    </w:p>
    <w:tbl>
      <w:tblPr>
        <w:tblW w:w="885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856"/>
      </w:tblGrid>
      <w:tr w:rsidR="000E6F43" w:rsidRPr="00620C6A" w14:paraId="15C39722" w14:textId="77777777">
        <w:trPr>
          <w:trHeight w:val="2532"/>
        </w:trPr>
        <w:tc>
          <w:tcPr>
            <w:tcW w:w="8856" w:type="dxa"/>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37BF9F1C" w14:textId="0DE7981D" w:rsidR="004011B3" w:rsidRPr="00620C6A" w:rsidRDefault="00A849F1" w:rsidP="005760E1">
            <w:pPr>
              <w:pStyle w:val="BodyA"/>
              <w:keepNext/>
              <w:spacing w:before="120" w:after="0" w:line="280" w:lineRule="exact"/>
              <w:contextualSpacing/>
              <w:jc w:val="center"/>
              <w:outlineLvl w:val="0"/>
              <w:rPr>
                <w:rFonts w:ascii="Times New Roman" w:eastAsia="Arial Bold" w:hAnsi="Times New Roman" w:cs="Times New Roman"/>
              </w:rPr>
            </w:pPr>
            <w:r>
              <w:rPr>
                <w:rFonts w:ascii="Times New Roman" w:hAnsi="Times New Roman"/>
              </w:rPr>
              <w:t xml:space="preserve">MINISTRIA E </w:t>
            </w:r>
            <w:r w:rsidR="00CD6B44">
              <w:rPr>
                <w:rFonts w:ascii="Times New Roman" w:hAnsi="Times New Roman"/>
              </w:rPr>
              <w:t>EKONOMISE DHE AMBIENTIT</w:t>
            </w:r>
          </w:p>
          <w:p w14:paraId="5DD67997" w14:textId="77777777" w:rsidR="000E6F43" w:rsidRPr="00620C6A" w:rsidRDefault="000E6F43" w:rsidP="005760E1">
            <w:pPr>
              <w:pStyle w:val="BodyA"/>
              <w:keepNext/>
              <w:spacing w:before="120" w:after="0" w:line="280" w:lineRule="exact"/>
              <w:contextualSpacing/>
              <w:jc w:val="center"/>
              <w:outlineLvl w:val="0"/>
              <w:rPr>
                <w:rFonts w:ascii="Times New Roman" w:hAnsi="Times New Roman" w:cs="Times New Roman"/>
              </w:rPr>
            </w:pPr>
          </w:p>
          <w:p w14:paraId="1C7E848C" w14:textId="77777777" w:rsidR="00A849F1" w:rsidRPr="00620C6A" w:rsidRDefault="00A849F1" w:rsidP="005760E1">
            <w:pPr>
              <w:pStyle w:val="BodyA"/>
              <w:keepNext/>
              <w:spacing w:before="120" w:after="0" w:line="280" w:lineRule="exact"/>
              <w:contextualSpacing/>
              <w:jc w:val="center"/>
              <w:outlineLvl w:val="0"/>
              <w:rPr>
                <w:rFonts w:ascii="Times New Roman" w:hAnsi="Times New Roman" w:cs="Times New Roman"/>
                <w:b/>
              </w:rPr>
            </w:pPr>
            <w:r>
              <w:rPr>
                <w:rFonts w:ascii="Times New Roman" w:hAnsi="Times New Roman"/>
                <w:b/>
              </w:rPr>
              <w:t>TERMAT E REFERENCËS PËR</w:t>
            </w:r>
          </w:p>
          <w:p w14:paraId="398EC7EE" w14:textId="738A8162" w:rsidR="00A849F1" w:rsidRPr="00620C6A" w:rsidRDefault="00B84F30" w:rsidP="005760E1">
            <w:pPr>
              <w:pStyle w:val="BodyA"/>
              <w:keepNext/>
              <w:spacing w:before="120" w:after="0" w:line="280" w:lineRule="exact"/>
              <w:contextualSpacing/>
              <w:jc w:val="center"/>
              <w:outlineLvl w:val="0"/>
              <w:rPr>
                <w:rFonts w:ascii="Times New Roman" w:hAnsi="Times New Roman" w:cs="Times New Roman"/>
                <w:b/>
              </w:rPr>
            </w:pPr>
            <w:r>
              <w:rPr>
                <w:rFonts w:ascii="Times New Roman" w:hAnsi="Times New Roman"/>
                <w:b/>
              </w:rPr>
              <w:t>SPECIALIST PËR MASAT MBROJTËSE MJEDISORE KOMBËTARE</w:t>
            </w:r>
          </w:p>
          <w:p w14:paraId="083E7DDD" w14:textId="7F343ACC" w:rsidR="00A849F1" w:rsidRPr="00620C6A" w:rsidRDefault="00A849F1" w:rsidP="005760E1">
            <w:pPr>
              <w:pStyle w:val="BodyA"/>
              <w:keepNext/>
              <w:spacing w:before="120" w:after="0" w:line="280" w:lineRule="exact"/>
              <w:contextualSpacing/>
              <w:jc w:val="center"/>
              <w:outlineLvl w:val="0"/>
              <w:rPr>
                <w:rFonts w:ascii="Times New Roman" w:hAnsi="Times New Roman" w:cs="Times New Roman"/>
                <w:b/>
              </w:rPr>
            </w:pPr>
            <w:r>
              <w:rPr>
                <w:rFonts w:ascii="Times New Roman" w:hAnsi="Times New Roman"/>
                <w:b/>
              </w:rPr>
              <w:t>Pozita</w:t>
            </w:r>
            <w:r w:rsidR="00CD6B44">
              <w:rPr>
                <w:rFonts w:ascii="Times New Roman" w:hAnsi="Times New Roman"/>
                <w:b/>
              </w:rPr>
              <w:t xml:space="preserve">: </w:t>
            </w:r>
            <w:r w:rsidR="00CD6B44" w:rsidRPr="00CD6B44">
              <w:rPr>
                <w:rFonts w:ascii="Times New Roman" w:hAnsi="Times New Roman"/>
                <w:b/>
              </w:rPr>
              <w:t>Specialist i Menaxhimit të Rrezikut Mjedisor</w:t>
            </w:r>
          </w:p>
          <w:p w14:paraId="25004A18" w14:textId="672A0888" w:rsidR="00A849F1" w:rsidRPr="00620C6A" w:rsidRDefault="00070990" w:rsidP="005760E1">
            <w:pPr>
              <w:pStyle w:val="BodyA"/>
              <w:keepNext/>
              <w:spacing w:before="120" w:after="0" w:line="280" w:lineRule="exact"/>
              <w:contextualSpacing/>
              <w:jc w:val="center"/>
              <w:outlineLvl w:val="0"/>
              <w:rPr>
                <w:rFonts w:ascii="Times New Roman" w:hAnsi="Times New Roman" w:cs="Times New Roman"/>
                <w:b/>
              </w:rPr>
            </w:pPr>
            <w:r>
              <w:rPr>
                <w:rFonts w:ascii="Times New Roman" w:hAnsi="Times New Roman"/>
                <w:b/>
              </w:rPr>
              <w:t>Projekti</w:t>
            </w:r>
            <w:r w:rsidR="00CD6B44">
              <w:rPr>
                <w:rFonts w:ascii="Times New Roman" w:hAnsi="Times New Roman"/>
                <w:b/>
              </w:rPr>
              <w:t xml:space="preserve">: </w:t>
            </w:r>
            <w:r w:rsidR="00CD6B44" w:rsidRPr="00CD6B44">
              <w:rPr>
                <w:rFonts w:ascii="Times New Roman" w:hAnsi="Times New Roman"/>
                <w:b/>
              </w:rPr>
              <w:t xml:space="preserve">Nxitja dhe </w:t>
            </w:r>
            <w:r w:rsidR="00CD6B44">
              <w:rPr>
                <w:rFonts w:ascii="Times New Roman" w:hAnsi="Times New Roman"/>
                <w:b/>
              </w:rPr>
              <w:t xml:space="preserve">Lerimi </w:t>
            </w:r>
            <w:r w:rsidR="00CD6B44" w:rsidRPr="00CD6B44">
              <w:rPr>
                <w:rFonts w:ascii="Times New Roman" w:hAnsi="Times New Roman"/>
                <w:b/>
              </w:rPr>
              <w:t>i Mundësive për Programin e Sigurisë së Ujit (Projekti 1) (P169150)</w:t>
            </w:r>
            <w:r>
              <w:rPr>
                <w:rFonts w:ascii="Times New Roman" w:hAnsi="Times New Roman"/>
                <w:b/>
              </w:rPr>
              <w:t xml:space="preserve"> </w:t>
            </w:r>
          </w:p>
          <w:p w14:paraId="6562AE3F" w14:textId="0178EE93" w:rsidR="000E6F43" w:rsidRPr="00620C6A" w:rsidRDefault="004011B3" w:rsidP="005760E1">
            <w:pPr>
              <w:pStyle w:val="BodyA"/>
              <w:spacing w:before="120" w:after="0" w:line="280" w:lineRule="exact"/>
              <w:contextualSpacing/>
              <w:jc w:val="center"/>
              <w:rPr>
                <w:rFonts w:ascii="Times New Roman" w:hAnsi="Times New Roman" w:cs="Times New Roman"/>
              </w:rPr>
            </w:pPr>
            <w:r>
              <w:rPr>
                <w:rFonts w:ascii="Times New Roman" w:hAnsi="Times New Roman"/>
              </w:rPr>
              <w:t>[Data]</w:t>
            </w:r>
          </w:p>
        </w:tc>
      </w:tr>
    </w:tbl>
    <w:p w14:paraId="0B89AA94" w14:textId="77777777" w:rsidR="000E6F43" w:rsidRPr="00620C6A" w:rsidRDefault="000E6F43" w:rsidP="005760E1">
      <w:pPr>
        <w:pStyle w:val="BodyA"/>
        <w:spacing w:before="120" w:after="0" w:line="280" w:lineRule="exact"/>
        <w:contextualSpacing/>
        <w:rPr>
          <w:rFonts w:ascii="Times New Roman" w:hAnsi="Times New Roman" w:cs="Times New Roman"/>
        </w:rPr>
      </w:pPr>
    </w:p>
    <w:p w14:paraId="052FF950" w14:textId="6E2DF8A3" w:rsidR="0053078C" w:rsidRPr="00620C6A" w:rsidRDefault="0053078C" w:rsidP="005760E1">
      <w:pPr>
        <w:pStyle w:val="BodyA"/>
        <w:numPr>
          <w:ilvl w:val="0"/>
          <w:numId w:val="21"/>
        </w:numPr>
        <w:spacing w:before="120" w:after="0" w:line="280" w:lineRule="exact"/>
        <w:ind w:left="0"/>
        <w:contextualSpacing/>
        <w:rPr>
          <w:rFonts w:ascii="Times New Roman" w:hAnsi="Times New Roman" w:cs="Times New Roman"/>
          <w:b/>
        </w:rPr>
      </w:pPr>
      <w:r>
        <w:rPr>
          <w:rFonts w:ascii="Times New Roman" w:hAnsi="Times New Roman"/>
          <w:b/>
        </w:rPr>
        <w:t>SFONDI</w:t>
      </w:r>
    </w:p>
    <w:p w14:paraId="3C4E8A0A" w14:textId="77777777" w:rsidR="00CD6B44" w:rsidRPr="00CD6B44" w:rsidRDefault="00CD6B44" w:rsidP="00CD6B44">
      <w:pPr>
        <w:pStyle w:val="BodyA"/>
        <w:spacing w:before="120" w:line="280" w:lineRule="exact"/>
        <w:contextualSpacing/>
        <w:jc w:val="both"/>
        <w:rPr>
          <w:rFonts w:ascii="Times New Roman" w:hAnsi="Times New Roman"/>
        </w:rPr>
      </w:pPr>
      <w:r w:rsidRPr="00CD6B44">
        <w:rPr>
          <w:rFonts w:ascii="Times New Roman" w:hAnsi="Times New Roman"/>
        </w:rPr>
        <w:t>Kosova është një vend me burime të kufizuara ujore dhe është e ndarë në katër pellgje kryesore lumore (Drini i Bardhë, pellgu i Ibrit, Morava e Binçes dhe pellgu i Lepencit). Shumica e investimeve të projektit përcaktohet në komunat Kamenica dhe Raniluge, të cilat janë pjesë e pellgut Morava e Binces që ndodhet në lindje të vendit në kufi me Serbinë. Morava e Binces është një pellg ndërkufitar i ndarë nga Ko-sovo, Serbia, Maqedonia e Veriut dhe Bullgaria.</w:t>
      </w:r>
    </w:p>
    <w:p w14:paraId="2C12696A" w14:textId="77777777" w:rsidR="00CD6B44" w:rsidRPr="00CD6B44" w:rsidRDefault="00CD6B44" w:rsidP="00CD6B44">
      <w:pPr>
        <w:pStyle w:val="BodyA"/>
        <w:spacing w:before="120" w:line="280" w:lineRule="exact"/>
        <w:contextualSpacing/>
        <w:jc w:val="both"/>
        <w:rPr>
          <w:rFonts w:ascii="Times New Roman" w:hAnsi="Times New Roman"/>
        </w:rPr>
      </w:pPr>
      <w:r w:rsidRPr="00CD6B44">
        <w:rPr>
          <w:rFonts w:ascii="Times New Roman" w:hAnsi="Times New Roman"/>
        </w:rPr>
        <w:t>Morava e Binces megjithëse është pellgu më i thatë dhe vuan nga përmbytja dhe rreziqet e thatësirës duke shkaktuar dëme të thella për njerëzit dhe ekonominë e vendit. Pellgu vuan nga thatësira hidrologjike, degradimi i ekosistemit dhe zvogëlimi i shërbimeve të ekosistemit, format e rritura dhe të reja të ndotjes dhe sëmundjeve të lidhura me ujin.</w:t>
      </w:r>
    </w:p>
    <w:p w14:paraId="28A00986" w14:textId="5962E1CC" w:rsidR="005760E1" w:rsidRPr="00620C6A" w:rsidRDefault="00CD6B44" w:rsidP="00CD6B44">
      <w:pPr>
        <w:pStyle w:val="BodyA"/>
        <w:spacing w:before="120" w:after="0" w:line="280" w:lineRule="exact"/>
        <w:contextualSpacing/>
        <w:jc w:val="both"/>
        <w:rPr>
          <w:rFonts w:ascii="Times New Roman" w:hAnsi="Times New Roman" w:cs="Times New Roman"/>
        </w:rPr>
      </w:pPr>
      <w:r w:rsidRPr="00CD6B44">
        <w:rPr>
          <w:rFonts w:ascii="Times New Roman" w:hAnsi="Times New Roman"/>
        </w:rPr>
        <w:t>Projekti FLOWS i Kosovës ("Projekti") do të marrë një qasje të dyfishtë, me zhvillimin e kapaciteteve sektoriale për planifikimin strategjik dhe zhvillimin e burimeve ujore të Kosovës; dhe në zonën e pellgut të zgjedhur, për të përmirësuar praktikat e integruara të planifikimit dhe menaxhimit të burimeve ujore dhe tokës, investimin dhe menaxhimin e ruajtjes së ujit, ujin e pijshëm dhe shërbimet e ujitjes, dhe prodhimin bujqësor dhe statusin mjedisor të pellgjeve ujëmbledhës. Kështu do të kombinohen iniciativat themelore që synojnë të zhvillojnë një qasje afatgjatë programore për sigurinë e ujit, me një program katalitik të investimeve që mbështesin të mësuarit në zbatim dhe sjell përfitime të menjëhershme të prekshme.</w:t>
      </w:r>
    </w:p>
    <w:p w14:paraId="2FD6C7E1" w14:textId="4501AA25" w:rsidR="000E6F43" w:rsidRPr="00620C6A" w:rsidRDefault="00070990" w:rsidP="005760E1">
      <w:pPr>
        <w:pStyle w:val="BodyA"/>
        <w:numPr>
          <w:ilvl w:val="0"/>
          <w:numId w:val="21"/>
        </w:numPr>
        <w:spacing w:before="120" w:after="0" w:line="280" w:lineRule="exact"/>
        <w:ind w:left="0"/>
        <w:contextualSpacing/>
        <w:rPr>
          <w:rFonts w:ascii="Times New Roman" w:hAnsi="Times New Roman" w:cs="Times New Roman"/>
          <w:b/>
        </w:rPr>
      </w:pPr>
      <w:r>
        <w:rPr>
          <w:rFonts w:ascii="Times New Roman" w:hAnsi="Times New Roman"/>
          <w:b/>
        </w:rPr>
        <w:t>Pasqyra e risqeve MS të Projektit dhe menaxhimit të tyre</w:t>
      </w:r>
    </w:p>
    <w:p w14:paraId="3437E7CE" w14:textId="77777777" w:rsidR="00CD6B44" w:rsidRPr="00CD6B44" w:rsidRDefault="00CD6B44" w:rsidP="00CD6B44">
      <w:pPr>
        <w:pStyle w:val="BodyA"/>
        <w:spacing w:before="120" w:line="280" w:lineRule="exact"/>
        <w:contextualSpacing/>
        <w:jc w:val="both"/>
        <w:rPr>
          <w:rFonts w:ascii="Times New Roman" w:hAnsi="Times New Roman"/>
        </w:rPr>
      </w:pPr>
      <w:r w:rsidRPr="00CD6B44">
        <w:rPr>
          <w:rFonts w:ascii="Times New Roman" w:hAnsi="Times New Roman"/>
        </w:rPr>
        <w:t>Projekti përfshin investime për hartimin dhe ndërtimin e një digë të madhe për shumë qëllime, dhe planifikimin e investimeve për infrastrukturën për të mbështetur ujitje, furnizim me ujë, kontroll të erozionit dhe menaxhimin e përmbytjeve, modernizimin në fermë menaxhimin e pellgut ujëmbledhës, mbrojtjen e mjedisit dhe mbështetjen e turizmit. Korniza e Menaxhimit Mjedisor dhe Social (ESMF) është përgatitur për të gjitha investimet e propozuara dhe Vlerësimin specifik të Ndikimit Mjedisor dhe Social (VNMS) për ndërtimin e digave.</w:t>
      </w:r>
    </w:p>
    <w:p w14:paraId="36D2D103" w14:textId="6B9B1C10" w:rsidR="001A2986" w:rsidRDefault="00CD6B44" w:rsidP="00CD6B44">
      <w:pPr>
        <w:pStyle w:val="BodyA"/>
        <w:spacing w:before="120" w:after="0" w:line="280" w:lineRule="exact"/>
        <w:contextualSpacing/>
        <w:jc w:val="both"/>
        <w:rPr>
          <w:rFonts w:ascii="Times New Roman" w:hAnsi="Times New Roman" w:cs="Times New Roman"/>
        </w:rPr>
      </w:pPr>
      <w:r w:rsidRPr="00CD6B44">
        <w:rPr>
          <w:rFonts w:ascii="Times New Roman" w:hAnsi="Times New Roman"/>
        </w:rPr>
        <w:t xml:space="preserve">Projekti ka të ngjarë të gjenerojë ndikime pozitive në popullatën njerëzore dhe mjedisin. Projekti nuk është i vendosur në një zonë të ndjeshme ndaj mjedisit dhe as nuk ndërhyn në ndonjë vend të Natura 2000 të shënuar në vend. Ndikimet e mundshme mjedisore mund të jenë në shkallë të mesme në të madhe, por shumica e tyre do të ishin të parashikueshme. Disa ndikime, p.sh. në hidrologjinë e lumenjve dhe ekologjinë ujore, nuk do të </w:t>
      </w:r>
      <w:r w:rsidR="00017645">
        <w:rPr>
          <w:rFonts w:ascii="Times New Roman" w:hAnsi="Times New Roman"/>
        </w:rPr>
        <w:t>jane te</w:t>
      </w:r>
      <w:r w:rsidRPr="00CD6B44">
        <w:rPr>
          <w:rFonts w:ascii="Times New Roman" w:hAnsi="Times New Roman"/>
        </w:rPr>
        <w:t xml:space="preserve"> kthyeshme, por VNMS ka përcaktuar pranueshmërinë e ndikimeve të mbetura. Disa nga aktivitetet e projektit mund të klasifikohen si fushë e gjelbër duke përfshirë ndërtimin e një pendë të madhe, krijimin e infrastrukturave të reja ekzistuese për përmirësimin e ujitjes dhe furnizimit me ujë, dhe menaxhimin e përmbytjeve dhe infrastrukturën e kontrollit të erozionit, për shembull. Projekti ka të ngjarë të rezultojë në ndikime kumulative dhe ndërkufitare; me ndikime të mundshme ndërkufitare mjedisore të shoqëruara me cilësinë e ujit dhe çështjet e sasisë veçanërisht gjatë ndërtimit të digës, si dhe gjatë periudhës operacionale. Shkalla e ndërtimit, veçanërisht në vendet e digës mund të rezultojë në rreziqe serioze të përkohshme dhe ndikime të mundshme të </w:t>
      </w:r>
      <w:r w:rsidRPr="00CD6B44">
        <w:rPr>
          <w:rFonts w:ascii="Times New Roman" w:hAnsi="Times New Roman"/>
        </w:rPr>
        <w:lastRenderedPageBreak/>
        <w:t>pafavorshme në shëndetin e njerëzve të punëtorëve dhe komuniteteve fqinje që rezultojnë nga aksidente të lidhura me punë, trafik i rritur, duke përfshirë makineri të rënda, ose menaxhim joadekuat të m</w:t>
      </w:r>
      <w:r w:rsidR="00017645">
        <w:rPr>
          <w:rFonts w:ascii="Times New Roman" w:hAnsi="Times New Roman"/>
        </w:rPr>
        <w:t>beturinave</w:t>
      </w:r>
      <w:r w:rsidRPr="00CD6B44">
        <w:rPr>
          <w:rFonts w:ascii="Times New Roman" w:hAnsi="Times New Roman"/>
        </w:rPr>
        <w:t>. Investimet e propozuara në fermë për modernizimin e bujqësisë mund të rezultojnë gjithashtu në rritjen e përdorimit të plehrave kimikë dhe pesticideve, megjithëse mund të mos jetë shumë i rëndësishëm në terma relativë.</w:t>
      </w:r>
      <w:r w:rsidR="00070990">
        <w:rPr>
          <w:rFonts w:ascii="Times New Roman" w:hAnsi="Times New Roman"/>
        </w:rPr>
        <w:t xml:space="preserve"> </w:t>
      </w:r>
    </w:p>
    <w:p w14:paraId="1C1C0DF9" w14:textId="77777777" w:rsidR="005760E1" w:rsidRPr="00620C6A" w:rsidRDefault="005760E1" w:rsidP="005760E1">
      <w:pPr>
        <w:pStyle w:val="BodyA"/>
        <w:spacing w:before="120" w:after="0" w:line="280" w:lineRule="exact"/>
        <w:contextualSpacing/>
        <w:jc w:val="both"/>
        <w:rPr>
          <w:rFonts w:ascii="Times New Roman" w:hAnsi="Times New Roman" w:cs="Times New Roman"/>
        </w:rPr>
      </w:pPr>
    </w:p>
    <w:p w14:paraId="5DBEDE39" w14:textId="270B9A8D" w:rsidR="000E6F43" w:rsidRPr="00620C6A" w:rsidRDefault="00D35623" w:rsidP="005760E1">
      <w:pPr>
        <w:pStyle w:val="BodyA"/>
        <w:numPr>
          <w:ilvl w:val="0"/>
          <w:numId w:val="21"/>
        </w:numPr>
        <w:spacing w:before="120" w:after="0" w:line="280" w:lineRule="exact"/>
        <w:ind w:left="0"/>
        <w:contextualSpacing/>
        <w:rPr>
          <w:rFonts w:ascii="Times New Roman" w:hAnsi="Times New Roman" w:cs="Times New Roman"/>
          <w:b/>
        </w:rPr>
      </w:pPr>
      <w:r>
        <w:rPr>
          <w:rFonts w:ascii="Times New Roman" w:hAnsi="Times New Roman"/>
          <w:b/>
        </w:rPr>
        <w:t>STRUKTURA PËR MENAXHIM TË PROJEKTIT</w:t>
      </w:r>
    </w:p>
    <w:p w14:paraId="646D6FDE" w14:textId="683E1D08" w:rsidR="00017645" w:rsidRDefault="00017645" w:rsidP="00017645">
      <w:pPr>
        <w:pStyle w:val="BodyA"/>
        <w:spacing w:before="120" w:after="0" w:line="280" w:lineRule="exact"/>
        <w:contextualSpacing/>
        <w:rPr>
          <w:rFonts w:ascii="Times New Roman" w:hAnsi="Times New Roman"/>
        </w:rPr>
      </w:pPr>
      <w:r w:rsidRPr="00017645">
        <w:rPr>
          <w:rFonts w:ascii="Times New Roman" w:hAnsi="Times New Roman"/>
        </w:rPr>
        <w:t xml:space="preserve">Ministria e </w:t>
      </w:r>
      <w:r>
        <w:rPr>
          <w:rFonts w:ascii="Times New Roman" w:hAnsi="Times New Roman"/>
        </w:rPr>
        <w:t>Ekonomise</w:t>
      </w:r>
      <w:r w:rsidRPr="00017645">
        <w:rPr>
          <w:rFonts w:ascii="Times New Roman" w:hAnsi="Times New Roman"/>
        </w:rPr>
        <w:t xml:space="preserve"> dhe </w:t>
      </w:r>
      <w:r>
        <w:rPr>
          <w:rFonts w:ascii="Times New Roman" w:hAnsi="Times New Roman"/>
        </w:rPr>
        <w:t>Ambientit</w:t>
      </w:r>
      <w:r w:rsidRPr="00017645">
        <w:rPr>
          <w:rFonts w:ascii="Times New Roman" w:hAnsi="Times New Roman"/>
        </w:rPr>
        <w:t xml:space="preserve"> (M</w:t>
      </w:r>
      <w:r>
        <w:rPr>
          <w:rFonts w:ascii="Times New Roman" w:hAnsi="Times New Roman"/>
        </w:rPr>
        <w:t>EA</w:t>
      </w:r>
      <w:r w:rsidRPr="00017645">
        <w:rPr>
          <w:rFonts w:ascii="Times New Roman" w:hAnsi="Times New Roman"/>
        </w:rPr>
        <w:t xml:space="preserve">) është agjencia përgjegjëse për zbatimin e projektit. Disa ministri dhe komuna të tjera së bashku me kompaninë </w:t>
      </w:r>
      <w:r>
        <w:rPr>
          <w:rFonts w:ascii="Times New Roman" w:hAnsi="Times New Roman"/>
        </w:rPr>
        <w:t>regjionale t</w:t>
      </w:r>
      <w:r w:rsidRPr="00017645">
        <w:rPr>
          <w:rFonts w:ascii="Times New Roman" w:hAnsi="Times New Roman"/>
        </w:rPr>
        <w:t>e ujit H</w:t>
      </w:r>
      <w:r>
        <w:rPr>
          <w:rFonts w:ascii="Times New Roman" w:hAnsi="Times New Roman"/>
        </w:rPr>
        <w:t>i</w:t>
      </w:r>
      <w:r w:rsidRPr="00017645">
        <w:rPr>
          <w:rFonts w:ascii="Times New Roman" w:hAnsi="Times New Roman"/>
        </w:rPr>
        <w:t>dro</w:t>
      </w:r>
      <w:r>
        <w:rPr>
          <w:rFonts w:ascii="Times New Roman" w:hAnsi="Times New Roman"/>
        </w:rPr>
        <w:t xml:space="preserve"> </w:t>
      </w:r>
      <w:r w:rsidRPr="00017645">
        <w:rPr>
          <w:rFonts w:ascii="Times New Roman" w:hAnsi="Times New Roman"/>
        </w:rPr>
        <w:t>Morava gj</w:t>
      </w:r>
      <w:r w:rsidR="00024B36">
        <w:rPr>
          <w:rFonts w:ascii="Times New Roman" w:hAnsi="Times New Roman"/>
        </w:rPr>
        <w:t>ithashtu do të jenë partner i ME</w:t>
      </w:r>
      <w:bookmarkStart w:id="0" w:name="_GoBack"/>
      <w:bookmarkEnd w:id="0"/>
      <w:r>
        <w:rPr>
          <w:rFonts w:ascii="Times New Roman" w:hAnsi="Times New Roman"/>
        </w:rPr>
        <w:t>A</w:t>
      </w:r>
      <w:r w:rsidRPr="00017645">
        <w:rPr>
          <w:rFonts w:ascii="Times New Roman" w:hAnsi="Times New Roman"/>
        </w:rPr>
        <w:t xml:space="preserve"> në zbatimin e projektit. Ministria ka zbatuar, në mënyrë të drejtpërdrejtë ose në mbështetje të Ministrive të tjera, disa projekte të financuara nga Banka Botërore në të kaluarën dhe për këtë arsye është e njohur me politikat e masave mbrojtëse të bankës. Për projektin FLOWS të Kosovës, Qeveria do të themelojë një strukturë organizative, Njësinë e Menaxhimit të Projektit (PMU) me staf të kualifikuar për të mbështetur menaxhimin e rreziqeve mjedisore dhe sociale në përputhje me Kornizën e re Mjedisore dhe Sociale të Bankës Botërore (ESF) dhe Mjedisin dhe Social Standardet (</w:t>
      </w:r>
      <w:r w:rsidRPr="00017645">
        <w:rPr>
          <w:rFonts w:ascii="Times New Roman" w:hAnsi="Times New Roman"/>
          <w:b/>
          <w:bCs/>
        </w:rPr>
        <w:t>ESS)</w:t>
      </w:r>
      <w:r w:rsidRPr="00017645">
        <w:rPr>
          <w:rFonts w:ascii="Times New Roman" w:hAnsi="Times New Roman"/>
        </w:rPr>
        <w:t>. Një Specialist i Mjedisit me kohë të plotë kërkohet të angazhohet si staf i përhershëm brenda PMU për të mbështetur administrimin e rreziqeve mjedisore të Projektit. Ajo / ai do t'i raportonte drejtpërdrejt Drejtorit të PMU-së.</w:t>
      </w:r>
    </w:p>
    <w:p w14:paraId="45D00418" w14:textId="77777777" w:rsidR="00017645" w:rsidRDefault="00017645" w:rsidP="00017645">
      <w:pPr>
        <w:pStyle w:val="BodyA"/>
        <w:spacing w:before="120" w:after="0" w:line="280" w:lineRule="exact"/>
        <w:contextualSpacing/>
        <w:rPr>
          <w:rFonts w:ascii="Times New Roman" w:hAnsi="Times New Roman"/>
        </w:rPr>
      </w:pPr>
    </w:p>
    <w:p w14:paraId="78EAD998" w14:textId="53BE6BEE" w:rsidR="00D46016" w:rsidRDefault="000D2643" w:rsidP="00017645">
      <w:pPr>
        <w:pStyle w:val="BodyA"/>
        <w:numPr>
          <w:ilvl w:val="0"/>
          <w:numId w:val="21"/>
        </w:numPr>
        <w:spacing w:before="120" w:after="0" w:line="280" w:lineRule="exact"/>
        <w:ind w:left="0"/>
        <w:contextualSpacing/>
        <w:rPr>
          <w:rFonts w:ascii="Times New Roman" w:hAnsi="Times New Roman"/>
          <w:b/>
        </w:rPr>
      </w:pPr>
      <w:r>
        <w:rPr>
          <w:rFonts w:ascii="Times New Roman" w:hAnsi="Times New Roman"/>
          <w:b/>
        </w:rPr>
        <w:t>OBJEKTIV</w:t>
      </w:r>
      <w:r w:rsidR="00CD6B44">
        <w:rPr>
          <w:rFonts w:ascii="Times New Roman" w:hAnsi="Times New Roman"/>
          <w:b/>
        </w:rPr>
        <w:t xml:space="preserve">AT E DETYRES </w:t>
      </w:r>
    </w:p>
    <w:p w14:paraId="4B3F63E6" w14:textId="77777777" w:rsidR="008A285A" w:rsidRPr="00017645" w:rsidRDefault="008A285A" w:rsidP="008A285A">
      <w:pPr>
        <w:pStyle w:val="BodyA"/>
        <w:spacing w:before="120" w:after="0" w:line="280" w:lineRule="exact"/>
        <w:contextualSpacing/>
        <w:rPr>
          <w:rFonts w:ascii="Times New Roman" w:hAnsi="Times New Roman"/>
          <w:b/>
        </w:rPr>
      </w:pPr>
    </w:p>
    <w:p w14:paraId="56E5173A" w14:textId="05974ACF" w:rsidR="00CD6B44" w:rsidRDefault="003205B1" w:rsidP="00017645">
      <w:pPr>
        <w:pStyle w:val="BodyA"/>
        <w:spacing w:before="120" w:after="0" w:line="280" w:lineRule="exact"/>
        <w:contextualSpacing/>
        <w:jc w:val="both"/>
        <w:rPr>
          <w:rFonts w:ascii="Times New Roman" w:hAnsi="Times New Roman"/>
        </w:rPr>
      </w:pPr>
      <w:r>
        <w:rPr>
          <w:rFonts w:ascii="Times New Roman" w:hAnsi="Times New Roman"/>
        </w:rPr>
        <w:t xml:space="preserve">Specialisti do të shërbejë si Specialist Kombëtar Mjedisor për Projektin </w:t>
      </w:r>
      <w:r w:rsidR="00017645">
        <w:rPr>
          <w:rFonts w:ascii="Times New Roman" w:hAnsi="Times New Roman"/>
        </w:rPr>
        <w:t>FLOWS</w:t>
      </w:r>
      <w:r>
        <w:rPr>
          <w:rFonts w:ascii="Times New Roman" w:hAnsi="Times New Roman"/>
        </w:rPr>
        <w:t xml:space="preserve">. Specialisti do të jetë pjesë integrale e Njësisë për Zbatimin e Projektit (NJZP) e vendosur në Ministrinë e </w:t>
      </w:r>
      <w:r w:rsidR="00017645">
        <w:rPr>
          <w:rFonts w:ascii="Times New Roman" w:hAnsi="Times New Roman"/>
        </w:rPr>
        <w:t>Economise dhe Ambientit ne A</w:t>
      </w:r>
      <w:r w:rsidR="00017645" w:rsidRPr="00017645">
        <w:rPr>
          <w:rFonts w:ascii="Times New Roman" w:hAnsi="Times New Roman"/>
        </w:rPr>
        <w:t xml:space="preserve">utoriteti </w:t>
      </w:r>
      <w:r w:rsidR="00017645">
        <w:rPr>
          <w:rFonts w:ascii="Times New Roman" w:hAnsi="Times New Roman"/>
        </w:rPr>
        <w:t>R</w:t>
      </w:r>
      <w:r w:rsidR="00017645" w:rsidRPr="00017645">
        <w:rPr>
          <w:rFonts w:ascii="Times New Roman" w:hAnsi="Times New Roman"/>
        </w:rPr>
        <w:t xml:space="preserve">ajonal i </w:t>
      </w:r>
      <w:r w:rsidR="00017645">
        <w:rPr>
          <w:rFonts w:ascii="Times New Roman" w:hAnsi="Times New Roman"/>
        </w:rPr>
        <w:t>P</w:t>
      </w:r>
      <w:r w:rsidR="00017645" w:rsidRPr="00017645">
        <w:rPr>
          <w:rFonts w:ascii="Times New Roman" w:hAnsi="Times New Roman"/>
        </w:rPr>
        <w:t xml:space="preserve">ellgjeve </w:t>
      </w:r>
      <w:r w:rsidR="00017645">
        <w:rPr>
          <w:rFonts w:ascii="Times New Roman" w:hAnsi="Times New Roman"/>
        </w:rPr>
        <w:t>L</w:t>
      </w:r>
      <w:r w:rsidR="00017645" w:rsidRPr="00017645">
        <w:rPr>
          <w:rFonts w:ascii="Times New Roman" w:hAnsi="Times New Roman"/>
        </w:rPr>
        <w:t>umore</w:t>
      </w:r>
      <w:r>
        <w:rPr>
          <w:rFonts w:ascii="Times New Roman" w:hAnsi="Times New Roman"/>
        </w:rPr>
        <w:t>.</w:t>
      </w:r>
      <w:r w:rsidR="00017645">
        <w:rPr>
          <w:rFonts w:ascii="Times New Roman" w:hAnsi="Times New Roman"/>
        </w:rPr>
        <w:t xml:space="preserve"> </w:t>
      </w:r>
      <w:r>
        <w:rPr>
          <w:rFonts w:ascii="Times New Roman" w:hAnsi="Times New Roman"/>
        </w:rPr>
        <w:t>Specialisti do të marrë përgjegjësinë parësore për të siguruar që të gjitha aktivitetet e Projektit në të gjitha lokacionet e Projektit të kryhen në përputhje me Kornizën për Menaxhim Mjedisor dhe Social (</w:t>
      </w:r>
      <w:r w:rsidR="00017645">
        <w:rPr>
          <w:rFonts w:ascii="Times New Roman" w:hAnsi="Times New Roman"/>
        </w:rPr>
        <w:t>ESMF</w:t>
      </w:r>
      <w:r>
        <w:rPr>
          <w:rFonts w:ascii="Times New Roman" w:hAnsi="Times New Roman"/>
        </w:rPr>
        <w:t>) të Projektit, dokumente të tjera relevante të Projektit, Kornizën Mjedisore dhe Sociale të Bankës Botërore (</w:t>
      </w:r>
      <w:r w:rsidR="00017645">
        <w:rPr>
          <w:rFonts w:ascii="Times New Roman" w:hAnsi="Times New Roman"/>
        </w:rPr>
        <w:t>ESF</w:t>
      </w:r>
      <w:r>
        <w:rPr>
          <w:rFonts w:ascii="Times New Roman" w:hAnsi="Times New Roman"/>
        </w:rPr>
        <w:t>) dhe 10 Standardet e saj për MS (</w:t>
      </w:r>
      <w:r w:rsidR="00017645">
        <w:rPr>
          <w:rFonts w:ascii="Times New Roman" w:hAnsi="Times New Roman"/>
        </w:rPr>
        <w:t>ESS</w:t>
      </w:r>
      <w:r>
        <w:rPr>
          <w:rFonts w:ascii="Times New Roman" w:hAnsi="Times New Roman"/>
        </w:rPr>
        <w:t>), si dhe politikat dhe rregulloret e zbatueshme dhe përkatëse të Kosovës.</w:t>
      </w:r>
    </w:p>
    <w:p w14:paraId="689A4604" w14:textId="017CF1C8" w:rsidR="00CD6B44" w:rsidRDefault="00CD6B44" w:rsidP="005760E1">
      <w:pPr>
        <w:pStyle w:val="BodyA"/>
        <w:spacing w:before="120" w:after="0" w:line="280" w:lineRule="exact"/>
        <w:contextualSpacing/>
        <w:jc w:val="both"/>
        <w:rPr>
          <w:rFonts w:ascii="Times New Roman" w:hAnsi="Times New Roman"/>
        </w:rPr>
      </w:pPr>
    </w:p>
    <w:p w14:paraId="31542F78" w14:textId="2DFA67E7" w:rsidR="00CD6B44" w:rsidRDefault="00CD6B44" w:rsidP="00CD6B44">
      <w:pPr>
        <w:pStyle w:val="BodyA"/>
        <w:numPr>
          <w:ilvl w:val="0"/>
          <w:numId w:val="21"/>
        </w:numPr>
        <w:spacing w:before="120" w:after="0" w:line="280" w:lineRule="exact"/>
        <w:ind w:left="0"/>
        <w:contextualSpacing/>
        <w:rPr>
          <w:rFonts w:ascii="Times New Roman" w:hAnsi="Times New Roman"/>
          <w:b/>
        </w:rPr>
      </w:pPr>
      <w:r>
        <w:rPr>
          <w:rFonts w:ascii="Times New Roman" w:hAnsi="Times New Roman"/>
          <w:b/>
        </w:rPr>
        <w:t>FUSHA E SHERBIMIT</w:t>
      </w:r>
    </w:p>
    <w:p w14:paraId="7A70C83B" w14:textId="77777777" w:rsidR="008A285A" w:rsidRPr="00CD6B44" w:rsidRDefault="008A285A" w:rsidP="008A285A">
      <w:pPr>
        <w:pStyle w:val="BodyA"/>
        <w:spacing w:before="120" w:after="0" w:line="280" w:lineRule="exact"/>
        <w:contextualSpacing/>
        <w:rPr>
          <w:rFonts w:ascii="Times New Roman" w:hAnsi="Times New Roman"/>
          <w:b/>
        </w:rPr>
      </w:pPr>
    </w:p>
    <w:p w14:paraId="2755496A" w14:textId="6751AB27" w:rsidR="003205B1" w:rsidRDefault="003205B1" w:rsidP="005760E1">
      <w:pPr>
        <w:pStyle w:val="BodyA"/>
        <w:spacing w:before="120" w:after="0" w:line="280" w:lineRule="exact"/>
        <w:contextualSpacing/>
        <w:jc w:val="both"/>
        <w:rPr>
          <w:rFonts w:ascii="Times New Roman" w:hAnsi="Times New Roman" w:cs="Times New Roman"/>
        </w:rPr>
      </w:pPr>
      <w:r>
        <w:rPr>
          <w:rFonts w:ascii="Times New Roman" w:hAnsi="Times New Roman"/>
        </w:rPr>
        <w:t>Konkretisht, Konsulenti do të jetë përgjegjës për detyrat e mëposhtme:</w:t>
      </w:r>
    </w:p>
    <w:p w14:paraId="431FF606" w14:textId="77777777" w:rsidR="005760E1" w:rsidRPr="00CE335C" w:rsidRDefault="005760E1" w:rsidP="005760E1">
      <w:pPr>
        <w:pStyle w:val="BodyA"/>
        <w:spacing w:before="120" w:after="0" w:line="280" w:lineRule="exact"/>
        <w:contextualSpacing/>
        <w:jc w:val="both"/>
        <w:rPr>
          <w:rFonts w:ascii="Times New Roman" w:hAnsi="Times New Roman" w:cs="Times New Roman"/>
        </w:rPr>
      </w:pPr>
    </w:p>
    <w:p w14:paraId="0DEE2ED8" w14:textId="5FB0AA71" w:rsidR="003205B1" w:rsidRPr="00CE335C" w:rsidRDefault="003205B1" w:rsidP="005760E1">
      <w:pPr>
        <w:pStyle w:val="BodyA"/>
        <w:numPr>
          <w:ilvl w:val="0"/>
          <w:numId w:val="24"/>
        </w:numPr>
        <w:spacing w:before="120" w:after="0" w:line="280" w:lineRule="exact"/>
        <w:ind w:left="0"/>
        <w:contextualSpacing/>
        <w:jc w:val="both"/>
        <w:rPr>
          <w:rFonts w:ascii="Times New Roman" w:hAnsi="Times New Roman" w:cs="Times New Roman"/>
        </w:rPr>
      </w:pPr>
      <w:r>
        <w:rPr>
          <w:rFonts w:ascii="Times New Roman" w:hAnsi="Times New Roman"/>
        </w:rPr>
        <w:t xml:space="preserve">Drejton dhe mbikëqyr detyrimet e menaxhimit mjedisor të NJZP-së në të gjitha aspektet e menaxhimit të riskut mjedisor, përfshirë sigurimin e udhëzimeve për personelin e projektit dhe të lokacioneve për çështjet teknike, zbatimin e praktikës së menaxhimit të riskut mjedisor, dokumentacionin dhe sigurimin e cilësisë. </w:t>
      </w:r>
    </w:p>
    <w:p w14:paraId="78B6E804" w14:textId="2FD478A0" w:rsidR="00B80085" w:rsidRPr="00375CC2" w:rsidRDefault="00B80085" w:rsidP="005760E1">
      <w:pPr>
        <w:pStyle w:val="BodyA"/>
        <w:numPr>
          <w:ilvl w:val="0"/>
          <w:numId w:val="24"/>
        </w:numPr>
        <w:spacing w:before="120" w:after="0" w:line="280" w:lineRule="exact"/>
        <w:ind w:left="0"/>
        <w:contextualSpacing/>
        <w:rPr>
          <w:rFonts w:ascii="Times New Roman" w:hAnsi="Times New Roman" w:cs="Times New Roman"/>
        </w:rPr>
      </w:pPr>
      <w:r>
        <w:rPr>
          <w:rFonts w:ascii="Times New Roman" w:hAnsi="Times New Roman"/>
        </w:rPr>
        <w:t xml:space="preserve">Siguron që ekzaminimi i masave mbrojtëse mjedisore kryhet për të gjitha aktivitetet relevante të Projektit dhe që instrumentet e masave mbrojtëse mjedisore të zbatueshme (VNM/VNMS, Kodi i Praktikës Mjedisore (KPM), Plani për Menaxhim Mjedisor dhe Social (PPMS) dhe Planet e Veprimit Korrektues) përgatiten dhe zbatohen në mënyrë adekuate sipas Kornizës për Menaxhim Mjedisor dhe Social (KMMS).  </w:t>
      </w:r>
    </w:p>
    <w:p w14:paraId="1498298E" w14:textId="132769BA" w:rsidR="00B80085" w:rsidRPr="00B80085" w:rsidRDefault="00B80085" w:rsidP="005760E1">
      <w:pPr>
        <w:pStyle w:val="BodyA"/>
        <w:numPr>
          <w:ilvl w:val="0"/>
          <w:numId w:val="24"/>
        </w:numPr>
        <w:spacing w:before="120" w:after="0" w:line="280" w:lineRule="exact"/>
        <w:ind w:left="0"/>
        <w:contextualSpacing/>
        <w:jc w:val="both"/>
        <w:rPr>
          <w:rFonts w:ascii="Times New Roman" w:hAnsi="Times New Roman" w:cs="Times New Roman"/>
        </w:rPr>
      </w:pPr>
      <w:r>
        <w:rPr>
          <w:rFonts w:ascii="Times New Roman" w:hAnsi="Times New Roman"/>
        </w:rPr>
        <w:t>Sipas nevojës, kryen shqyrtimin/vlerësimin dhe përgatitjen e instrumenteve përkatëse të vlerësimit dhe menaxhimit të riskut mjedisor (të zbatueshme kryesisht në kontekste që kërkojnë instrumente të thjeshtë të masave mbrojtëse gjatë fazave të hershme të zbatimit të projektit), në konsultim të ngushtë me specialistët teknikë të Projektit (p.sh. hidrologjia, siguria e digave, inxhinieria hidroteknike, inxhinieria civile…) dhe specialistët teknikë të Bankës Botërore;</w:t>
      </w:r>
    </w:p>
    <w:p w14:paraId="115F07C4" w14:textId="0C055EE0" w:rsidR="00375CC2" w:rsidRDefault="00CD6B44" w:rsidP="005760E1">
      <w:pPr>
        <w:pStyle w:val="BodyA"/>
        <w:numPr>
          <w:ilvl w:val="0"/>
          <w:numId w:val="24"/>
        </w:numPr>
        <w:spacing w:before="120" w:after="0" w:line="280" w:lineRule="exact"/>
        <w:ind w:left="0"/>
        <w:contextualSpacing/>
        <w:jc w:val="both"/>
        <w:rPr>
          <w:rFonts w:ascii="Times New Roman" w:hAnsi="Times New Roman" w:cs="Times New Roman"/>
        </w:rPr>
      </w:pPr>
      <w:r>
        <w:rPr>
          <w:rFonts w:ascii="Times New Roman" w:hAnsi="Times New Roman"/>
        </w:rPr>
        <w:lastRenderedPageBreak/>
        <w:t>D</w:t>
      </w:r>
      <w:r w:rsidRPr="00CD6B44">
        <w:rPr>
          <w:rFonts w:ascii="Times New Roman" w:hAnsi="Times New Roman"/>
        </w:rPr>
        <w:t>rejton dhe mbikëqyrni Ekipet e PMU-së në menaxhimin mjedisor dhe mbikëqyrjen e punëve të ndërtimit civil të kryera në Projekt dhe identifikoni boshllëqet, nëse ka, nga kërkesat e instrumenteve të menaxhimit të ES dhe përgatitni masat për t'i adresuar ato</w:t>
      </w:r>
      <w:r w:rsidR="00375CC2">
        <w:rPr>
          <w:rFonts w:ascii="Times New Roman" w:hAnsi="Times New Roman"/>
        </w:rPr>
        <w:t xml:space="preserve">. </w:t>
      </w:r>
    </w:p>
    <w:p w14:paraId="05B998E3" w14:textId="4A254D7C" w:rsidR="00375CC2" w:rsidRPr="009A4E69" w:rsidRDefault="00375CC2" w:rsidP="005760E1">
      <w:pPr>
        <w:pStyle w:val="BodyA"/>
        <w:numPr>
          <w:ilvl w:val="0"/>
          <w:numId w:val="24"/>
        </w:numPr>
        <w:spacing w:before="120" w:after="0" w:line="280" w:lineRule="exact"/>
        <w:ind w:left="0"/>
        <w:contextualSpacing/>
        <w:jc w:val="both"/>
        <w:rPr>
          <w:rFonts w:ascii="Times New Roman" w:hAnsi="Times New Roman" w:cs="Times New Roman"/>
          <w:color w:val="auto"/>
        </w:rPr>
      </w:pPr>
      <w:r>
        <w:rPr>
          <w:rFonts w:ascii="Times New Roman" w:hAnsi="Times New Roman"/>
          <w:color w:val="auto"/>
        </w:rPr>
        <w:t>Siguron që instrumentet dhe proceset e vlerësimit dhe menaxhimit të vlerësimit mjedisor dhe social përfshihen dhe pasqyrohen në dokumentet e tenderit dhe/ose kontratat.</w:t>
      </w:r>
    </w:p>
    <w:p w14:paraId="3B6753C9" w14:textId="19627863" w:rsidR="003205B1" w:rsidRPr="00CE335C" w:rsidRDefault="009A2957" w:rsidP="005760E1">
      <w:pPr>
        <w:pStyle w:val="BodyA"/>
        <w:numPr>
          <w:ilvl w:val="0"/>
          <w:numId w:val="24"/>
        </w:numPr>
        <w:spacing w:before="120" w:after="0" w:line="280" w:lineRule="exact"/>
        <w:ind w:left="0"/>
        <w:contextualSpacing/>
        <w:jc w:val="both"/>
        <w:rPr>
          <w:rFonts w:ascii="Times New Roman" w:hAnsi="Times New Roman" w:cs="Times New Roman"/>
        </w:rPr>
      </w:pPr>
      <w:r>
        <w:rPr>
          <w:rFonts w:ascii="Times New Roman" w:hAnsi="Times New Roman"/>
        </w:rPr>
        <w:t>Mbikëqyr dizajnin dhe zbatimin e Asistencës Teknike të Ndërlidhur me Masat Mbrojtëse, përfshirë vlerësimet bazë mjedisore, zbatimin e mjeteve të thjeshta dhe praktike të zbatimit, siç janë listat kontrolluese, procedurat standarde të operimit, kodet e praktikës; dhe të tjera;</w:t>
      </w:r>
    </w:p>
    <w:p w14:paraId="060628B4" w14:textId="54B1453D" w:rsidR="003205B1" w:rsidRPr="00CE335C" w:rsidRDefault="00CD6B44" w:rsidP="005760E1">
      <w:pPr>
        <w:pStyle w:val="BodyA"/>
        <w:numPr>
          <w:ilvl w:val="0"/>
          <w:numId w:val="24"/>
        </w:numPr>
        <w:spacing w:before="120" w:after="0" w:line="280" w:lineRule="exact"/>
        <w:ind w:left="0"/>
        <w:contextualSpacing/>
        <w:jc w:val="both"/>
        <w:rPr>
          <w:rFonts w:ascii="Times New Roman" w:hAnsi="Times New Roman" w:cs="Times New Roman"/>
        </w:rPr>
      </w:pPr>
      <w:r>
        <w:rPr>
          <w:rFonts w:ascii="Times New Roman" w:hAnsi="Times New Roman"/>
        </w:rPr>
        <w:t>M</w:t>
      </w:r>
      <w:r w:rsidRPr="00CD6B44">
        <w:rPr>
          <w:rFonts w:ascii="Times New Roman" w:hAnsi="Times New Roman"/>
        </w:rPr>
        <w:t>bështesë përgatitjen dhe zbatimin e Programeve të Trajnimit të Mbrojtjes së Mjedisit për pjesëmarrësit e Projektit, duke përfshirë Kontraktorët, dhe të zhvillojë plane vjetore të trajnimit mjedisor, në koordinim me Ekipin e Punës të Bankës Botërore dhe me nismat e tjera të mbrojtjes për ndërtimin e kapaciteteve që ndodhin në Kosovë</w:t>
      </w:r>
      <w:r w:rsidR="009A2957">
        <w:rPr>
          <w:rFonts w:ascii="Times New Roman" w:hAnsi="Times New Roman"/>
        </w:rPr>
        <w:t xml:space="preserve">; </w:t>
      </w:r>
    </w:p>
    <w:p w14:paraId="35543D56" w14:textId="33088542" w:rsidR="003205B1" w:rsidRPr="00CE335C" w:rsidRDefault="003205B1" w:rsidP="005760E1">
      <w:pPr>
        <w:pStyle w:val="BodyA"/>
        <w:numPr>
          <w:ilvl w:val="0"/>
          <w:numId w:val="24"/>
        </w:numPr>
        <w:spacing w:before="120" w:after="0" w:line="280" w:lineRule="exact"/>
        <w:ind w:left="0"/>
        <w:contextualSpacing/>
        <w:jc w:val="both"/>
        <w:rPr>
          <w:rFonts w:ascii="Times New Roman" w:hAnsi="Times New Roman" w:cs="Times New Roman"/>
        </w:rPr>
      </w:pPr>
      <w:r>
        <w:rPr>
          <w:rFonts w:ascii="Times New Roman" w:hAnsi="Times New Roman"/>
        </w:rPr>
        <w:t xml:space="preserve">Siguron trajnimin në punë për vlerësim të riskut mjedisor dhe për shkathtësi të menaxhimit për personelin nga ekipi i NJZP-së, kontraktorët, inxhinierët mbikëqyrës dhe palët e tjera relevante me role në dizajnimin/planifikimin e projektit dhe/ose qasje/ndikim në lokacionet e projektit;  </w:t>
      </w:r>
    </w:p>
    <w:p w14:paraId="7BC1CBB4" w14:textId="1ADF753F" w:rsidR="003205B1" w:rsidRPr="00CE335C" w:rsidRDefault="003205B1" w:rsidP="005760E1">
      <w:pPr>
        <w:pStyle w:val="BodyA"/>
        <w:numPr>
          <w:ilvl w:val="0"/>
          <w:numId w:val="24"/>
        </w:numPr>
        <w:spacing w:before="120" w:after="0" w:line="280" w:lineRule="exact"/>
        <w:ind w:left="0"/>
        <w:contextualSpacing/>
        <w:jc w:val="both"/>
        <w:rPr>
          <w:rFonts w:ascii="Times New Roman" w:hAnsi="Times New Roman" w:cs="Times New Roman"/>
        </w:rPr>
      </w:pPr>
      <w:r>
        <w:rPr>
          <w:rFonts w:ascii="Times New Roman" w:hAnsi="Times New Roman"/>
        </w:rPr>
        <w:t xml:space="preserve">Ofron inpute teknike dhe siguron cilësinë e raporteve të Monitorimit Mjedisor dhe Social, përfshirë informacion në kohën e duhur për zbatimin e instrumenteve përkatëse për menaxhim të MS-së, dhe statusin e punës analitike; </w:t>
      </w:r>
    </w:p>
    <w:p w14:paraId="54B0B2D3" w14:textId="525F0CDB" w:rsidR="003205B1" w:rsidRPr="00CE335C" w:rsidRDefault="003205B1" w:rsidP="005760E1">
      <w:pPr>
        <w:pStyle w:val="BodyA"/>
        <w:numPr>
          <w:ilvl w:val="0"/>
          <w:numId w:val="24"/>
        </w:numPr>
        <w:spacing w:before="120" w:after="0" w:line="280" w:lineRule="exact"/>
        <w:ind w:left="0"/>
        <w:contextualSpacing/>
        <w:jc w:val="both"/>
        <w:rPr>
          <w:rFonts w:ascii="Times New Roman" w:hAnsi="Times New Roman" w:cs="Times New Roman"/>
        </w:rPr>
      </w:pPr>
      <w:r>
        <w:rPr>
          <w:rFonts w:ascii="Times New Roman" w:hAnsi="Times New Roman"/>
        </w:rPr>
        <w:t>Përgatit procedurat e raportimit, zbaton procesin dhe është përgjegjës për aspektet e masave mbrojtëse mjedisore të raporteve;</w:t>
      </w:r>
    </w:p>
    <w:p w14:paraId="531D9A61" w14:textId="738B976D" w:rsidR="003205B1" w:rsidRPr="00CE335C" w:rsidRDefault="003205B1" w:rsidP="005760E1">
      <w:pPr>
        <w:pStyle w:val="BodyA"/>
        <w:numPr>
          <w:ilvl w:val="0"/>
          <w:numId w:val="24"/>
        </w:numPr>
        <w:spacing w:before="120" w:after="0" w:line="280" w:lineRule="exact"/>
        <w:ind w:left="0"/>
        <w:contextualSpacing/>
        <w:jc w:val="both"/>
        <w:rPr>
          <w:rFonts w:ascii="Times New Roman" w:hAnsi="Times New Roman" w:cs="Times New Roman"/>
        </w:rPr>
      </w:pPr>
      <w:r>
        <w:rPr>
          <w:rFonts w:ascii="Times New Roman" w:hAnsi="Times New Roman"/>
        </w:rPr>
        <w:t>Mbështet NJZP-në në dialogun rregullator me agjencinë/rregullatorin e brendshëm mjedisor për të siguruar harmonizimin mes procedurave të MS-së dhe standardeve të vendosura për Projektin, dhe kornizës rregullatore vendore mbizotëruese;</w:t>
      </w:r>
    </w:p>
    <w:p w14:paraId="31B84ABD" w14:textId="6C577B6C" w:rsidR="003205B1" w:rsidRDefault="003205B1" w:rsidP="005760E1">
      <w:pPr>
        <w:pStyle w:val="BodyA"/>
        <w:numPr>
          <w:ilvl w:val="0"/>
          <w:numId w:val="24"/>
        </w:numPr>
        <w:spacing w:before="120" w:after="0" w:line="280" w:lineRule="exact"/>
        <w:ind w:left="0"/>
        <w:contextualSpacing/>
        <w:jc w:val="both"/>
        <w:rPr>
          <w:rFonts w:ascii="Times New Roman" w:hAnsi="Times New Roman" w:cs="Times New Roman"/>
        </w:rPr>
      </w:pPr>
      <w:r>
        <w:rPr>
          <w:rFonts w:ascii="Times New Roman" w:hAnsi="Times New Roman"/>
        </w:rPr>
        <w:t>Ndërlidhet me specialistët mjedisorë dhe socialë të Bankës Botërore;</w:t>
      </w:r>
    </w:p>
    <w:p w14:paraId="7326C602" w14:textId="1B747271" w:rsidR="009A4E69" w:rsidRPr="00CE335C" w:rsidRDefault="009A4E69" w:rsidP="005760E1">
      <w:pPr>
        <w:pStyle w:val="BodyA"/>
        <w:numPr>
          <w:ilvl w:val="0"/>
          <w:numId w:val="24"/>
        </w:numPr>
        <w:spacing w:before="120" w:after="0" w:line="280" w:lineRule="exact"/>
        <w:ind w:left="0"/>
        <w:contextualSpacing/>
        <w:jc w:val="both"/>
        <w:rPr>
          <w:rFonts w:ascii="Times New Roman" w:hAnsi="Times New Roman" w:cs="Times New Roman"/>
        </w:rPr>
      </w:pPr>
      <w:r>
        <w:rPr>
          <w:rFonts w:ascii="Times New Roman" w:hAnsi="Times New Roman"/>
        </w:rPr>
        <w:t xml:space="preserve">Ndërlidhet me stafin përgjegjës të Projektit për sigurinë dhe shëndetin në punë (SSHP) si dhe për shëndetin dhe sigurinë në komunitet; përcjell mekanizmat e zgjidhjes së ankesave të Projektit dhe kontraktorëve dhe siguron pajtueshmërinë me kërkesat e BB-së. </w:t>
      </w:r>
    </w:p>
    <w:p w14:paraId="061803CA" w14:textId="237D05FA" w:rsidR="003205B1" w:rsidRPr="00CE335C" w:rsidRDefault="003205B1" w:rsidP="005760E1">
      <w:pPr>
        <w:pStyle w:val="BodyA"/>
        <w:numPr>
          <w:ilvl w:val="0"/>
          <w:numId w:val="24"/>
        </w:numPr>
        <w:spacing w:before="120" w:after="0" w:line="280" w:lineRule="exact"/>
        <w:ind w:left="0"/>
        <w:contextualSpacing/>
        <w:jc w:val="both"/>
        <w:rPr>
          <w:rFonts w:ascii="Times New Roman" w:hAnsi="Times New Roman" w:cs="Times New Roman"/>
        </w:rPr>
      </w:pPr>
      <w:r>
        <w:rPr>
          <w:rFonts w:ascii="Times New Roman" w:hAnsi="Times New Roman"/>
        </w:rPr>
        <w:t>Organizon dhe merr pjesë në misionet dhe punëtoritë e lidhura me Projektin, dhe siguron që rekomandimet e Bankës Botërore të integrohen në zbatimin e masave mbrojtëse mjedisore dhe të raportohen në mënyrë adekuate;</w:t>
      </w:r>
    </w:p>
    <w:p w14:paraId="49D80D01" w14:textId="3C2E0B83" w:rsidR="00D76F3D" w:rsidRDefault="003205B1" w:rsidP="005760E1">
      <w:pPr>
        <w:pStyle w:val="BodyA"/>
        <w:numPr>
          <w:ilvl w:val="0"/>
          <w:numId w:val="24"/>
        </w:numPr>
        <w:spacing w:before="120" w:after="0" w:line="280" w:lineRule="exact"/>
        <w:ind w:left="0"/>
        <w:contextualSpacing/>
        <w:jc w:val="both"/>
        <w:rPr>
          <w:rFonts w:ascii="Times New Roman" w:hAnsi="Times New Roman" w:cs="Times New Roman"/>
        </w:rPr>
      </w:pPr>
      <w:r>
        <w:rPr>
          <w:rFonts w:ascii="Times New Roman" w:hAnsi="Times New Roman"/>
        </w:rPr>
        <w:t>Aktivitete të tjera të lidhura me mbrojtjen e mjedisit sipas kërkesave.</w:t>
      </w:r>
    </w:p>
    <w:p w14:paraId="4D7C776E" w14:textId="77777777" w:rsidR="005760E1" w:rsidRDefault="005760E1" w:rsidP="005760E1">
      <w:pPr>
        <w:pStyle w:val="BodyA"/>
        <w:spacing w:before="120" w:after="0" w:line="280" w:lineRule="exact"/>
        <w:contextualSpacing/>
        <w:jc w:val="both"/>
        <w:rPr>
          <w:rFonts w:ascii="Times New Roman" w:hAnsi="Times New Roman" w:cs="Times New Roman"/>
        </w:rPr>
      </w:pPr>
    </w:p>
    <w:p w14:paraId="3BA8487C" w14:textId="1CAF0641" w:rsidR="0006215B" w:rsidRPr="005760E1" w:rsidRDefault="005760E1" w:rsidP="005760E1">
      <w:pPr>
        <w:pStyle w:val="BodyA"/>
        <w:numPr>
          <w:ilvl w:val="0"/>
          <w:numId w:val="21"/>
        </w:numPr>
        <w:spacing w:before="120" w:after="0" w:line="280" w:lineRule="exact"/>
        <w:ind w:left="0"/>
        <w:contextualSpacing/>
        <w:rPr>
          <w:rFonts w:ascii="Times New Roman" w:hAnsi="Times New Roman" w:cs="Times New Roman"/>
          <w:b/>
        </w:rPr>
      </w:pPr>
      <w:r>
        <w:rPr>
          <w:rFonts w:ascii="Times New Roman" w:hAnsi="Times New Roman"/>
          <w:b/>
        </w:rPr>
        <w:t>PRODUKTET</w:t>
      </w:r>
    </w:p>
    <w:p w14:paraId="41F18F51" w14:textId="77777777" w:rsidR="0006215B" w:rsidRDefault="0006215B" w:rsidP="005760E1">
      <w:pPr>
        <w:pStyle w:val="BodyA"/>
        <w:numPr>
          <w:ilvl w:val="0"/>
          <w:numId w:val="24"/>
        </w:numPr>
        <w:spacing w:before="120" w:after="0" w:line="280" w:lineRule="exact"/>
        <w:ind w:left="0"/>
        <w:contextualSpacing/>
        <w:jc w:val="both"/>
        <w:rPr>
          <w:rFonts w:ascii="Times New Roman" w:hAnsi="Times New Roman" w:cs="Times New Roman"/>
        </w:rPr>
      </w:pPr>
      <w:r>
        <w:rPr>
          <w:rFonts w:ascii="Times New Roman" w:hAnsi="Times New Roman"/>
          <w:b/>
        </w:rPr>
        <w:t>Raporti Fillestar</w:t>
      </w:r>
      <w:r>
        <w:rPr>
          <w:rFonts w:ascii="Times New Roman" w:hAnsi="Times New Roman"/>
        </w:rPr>
        <w:t xml:space="preserve">: Brenda një muaji nga nënshkrimi i kontratës. Raporti Fillestar do të konfirmojë fushëveprimin dhe objektivat e detyrës, do të propozojë çdo rregullim të nevojshëm dhe skemën e planit të punës. </w:t>
      </w:r>
    </w:p>
    <w:p w14:paraId="22B0DAD5" w14:textId="6F09F70C" w:rsidR="0006215B" w:rsidRDefault="009A4E69" w:rsidP="005760E1">
      <w:pPr>
        <w:pStyle w:val="BodyA"/>
        <w:numPr>
          <w:ilvl w:val="0"/>
          <w:numId w:val="24"/>
        </w:numPr>
        <w:spacing w:before="120" w:after="0" w:line="280" w:lineRule="exact"/>
        <w:ind w:left="0"/>
        <w:contextualSpacing/>
        <w:jc w:val="both"/>
        <w:rPr>
          <w:rFonts w:ascii="Times New Roman" w:hAnsi="Times New Roman" w:cs="Times New Roman"/>
        </w:rPr>
      </w:pPr>
      <w:r>
        <w:rPr>
          <w:rFonts w:ascii="Times New Roman" w:hAnsi="Times New Roman"/>
          <w:b/>
        </w:rPr>
        <w:t>Raporti Tremujor i Progresit</w:t>
      </w:r>
      <w:r>
        <w:rPr>
          <w:rFonts w:ascii="Times New Roman" w:hAnsi="Times New Roman"/>
        </w:rPr>
        <w:t xml:space="preserve">: Këto raporte periodike duhet të ofrojnë detaje të të gjitha aktiviteteve të vlerësimit dhe menaxhimit të riskut të ndërmarra nga Projekti (duke përfshirë shqyrtimin, përgatitjen e instrumenteve të masave mbrojtëse mjedisore, zhvillimin dhe zbatimin e planeve të trajnimit), çështjet e hasura, veprimet e propozuara për t’i adresuar këto, dhe do të specifikojnë planin e punës të detajuar për periudhën e ardhshme. </w:t>
      </w:r>
    </w:p>
    <w:p w14:paraId="0E08CEB5" w14:textId="77777777" w:rsidR="0006215B" w:rsidRPr="00934C93" w:rsidRDefault="0006215B" w:rsidP="005760E1">
      <w:pPr>
        <w:pStyle w:val="BodyA"/>
        <w:numPr>
          <w:ilvl w:val="0"/>
          <w:numId w:val="24"/>
        </w:numPr>
        <w:spacing w:before="120" w:after="0" w:line="280" w:lineRule="exact"/>
        <w:ind w:left="0"/>
        <w:contextualSpacing/>
        <w:jc w:val="both"/>
      </w:pPr>
      <w:r>
        <w:rPr>
          <w:rFonts w:ascii="Times New Roman" w:hAnsi="Times New Roman"/>
          <w:b/>
          <w:bCs/>
        </w:rPr>
        <w:t>Raporti Përfundimtar</w:t>
      </w:r>
      <w:r>
        <w:rPr>
          <w:rFonts w:ascii="Times New Roman" w:hAnsi="Times New Roman"/>
        </w:rPr>
        <w:t>: Raporti Përfundimtar do të sigurohet në fund të detyrës, duke përmbledhur inputet, outputet, shpenzimet, rezultatet dhe mësimet e nxjerra të Konsulentit.</w:t>
      </w:r>
    </w:p>
    <w:p w14:paraId="0516A426" w14:textId="77777777" w:rsidR="008474EC" w:rsidRPr="00B01F26" w:rsidRDefault="008474EC" w:rsidP="005760E1">
      <w:pPr>
        <w:pStyle w:val="BodyA"/>
        <w:spacing w:before="120" w:after="0" w:line="280" w:lineRule="exact"/>
        <w:contextualSpacing/>
        <w:jc w:val="both"/>
        <w:rPr>
          <w:rFonts w:ascii="Times New Roman" w:hAnsi="Times New Roman" w:cs="Times New Roman"/>
        </w:rPr>
      </w:pPr>
    </w:p>
    <w:p w14:paraId="6D7AC174" w14:textId="77777777" w:rsidR="00DD39A6" w:rsidRDefault="001F253F" w:rsidP="005760E1">
      <w:pPr>
        <w:pStyle w:val="BodyA"/>
        <w:numPr>
          <w:ilvl w:val="0"/>
          <w:numId w:val="21"/>
        </w:numPr>
        <w:spacing w:before="120" w:after="0" w:line="280" w:lineRule="exact"/>
        <w:ind w:left="0"/>
        <w:contextualSpacing/>
        <w:rPr>
          <w:rFonts w:ascii="Times New Roman" w:hAnsi="Times New Roman" w:cs="Times New Roman"/>
          <w:b/>
        </w:rPr>
      </w:pPr>
      <w:r>
        <w:rPr>
          <w:rFonts w:ascii="Times New Roman" w:hAnsi="Times New Roman"/>
          <w:b/>
        </w:rPr>
        <w:t xml:space="preserve">KËRKESAT PËR EKSPERIENCËN E KONSULENTIT </w:t>
      </w:r>
    </w:p>
    <w:p w14:paraId="7D3D0866" w14:textId="3F12AF06" w:rsidR="00DD39A6" w:rsidRPr="00550201" w:rsidRDefault="00A23D02" w:rsidP="005760E1">
      <w:pPr>
        <w:pStyle w:val="BodyA"/>
        <w:numPr>
          <w:ilvl w:val="0"/>
          <w:numId w:val="25"/>
        </w:numPr>
        <w:spacing w:before="120" w:after="0" w:line="280" w:lineRule="exact"/>
        <w:ind w:left="0"/>
        <w:contextualSpacing/>
        <w:rPr>
          <w:rFonts w:ascii="Times New Roman" w:hAnsi="Times New Roman" w:cs="Times New Roman"/>
        </w:rPr>
      </w:pPr>
      <w:r>
        <w:rPr>
          <w:rFonts w:ascii="Times New Roman" w:hAnsi="Times New Roman"/>
        </w:rPr>
        <w:t>Të paktën një diplomë Master në menaxhim mjedisor, inxhinieri mjedisore ose fusha të ngjashme;</w:t>
      </w:r>
    </w:p>
    <w:p w14:paraId="538F3C57" w14:textId="53B72F84" w:rsidR="00DD39A6" w:rsidRDefault="00DD39A6" w:rsidP="005760E1">
      <w:pPr>
        <w:pStyle w:val="BodyA"/>
        <w:numPr>
          <w:ilvl w:val="0"/>
          <w:numId w:val="25"/>
        </w:numPr>
        <w:spacing w:before="120" w:after="0" w:line="280" w:lineRule="exact"/>
        <w:ind w:left="0"/>
        <w:contextualSpacing/>
        <w:rPr>
          <w:rFonts w:ascii="Times New Roman" w:hAnsi="Times New Roman" w:cs="Times New Roman"/>
        </w:rPr>
      </w:pPr>
      <w:r>
        <w:rPr>
          <w:rFonts w:ascii="Times New Roman" w:hAnsi="Times New Roman"/>
        </w:rPr>
        <w:t xml:space="preserve">Të paktën 5 vjet përvojë në menaxhimin e riskut mjedisor në Kosovë; ekspozimi ndaj punës ndërkombëtare do të ishte avantazh; </w:t>
      </w:r>
    </w:p>
    <w:p w14:paraId="0F1D0278" w14:textId="08A2CC76" w:rsidR="00DD39A6" w:rsidRPr="00550201" w:rsidRDefault="00DD39A6" w:rsidP="005760E1">
      <w:pPr>
        <w:pStyle w:val="BodyA"/>
        <w:numPr>
          <w:ilvl w:val="0"/>
          <w:numId w:val="25"/>
        </w:numPr>
        <w:spacing w:before="120" w:after="0" w:line="280" w:lineRule="exact"/>
        <w:ind w:left="0"/>
        <w:contextualSpacing/>
        <w:rPr>
          <w:rFonts w:ascii="Times New Roman" w:hAnsi="Times New Roman" w:cs="Times New Roman"/>
        </w:rPr>
      </w:pPr>
      <w:r>
        <w:rPr>
          <w:rFonts w:ascii="Times New Roman" w:hAnsi="Times New Roman"/>
        </w:rPr>
        <w:lastRenderedPageBreak/>
        <w:t>Përvoja me politikat e masave mbrojtëse mjedisore të Bankës Botërore dhe KMS-në e BB-së është avantazh i fortë;</w:t>
      </w:r>
    </w:p>
    <w:p w14:paraId="366145BA" w14:textId="01F6B5AA" w:rsidR="00DD39A6" w:rsidRPr="00550201" w:rsidRDefault="00DD39A6" w:rsidP="005760E1">
      <w:pPr>
        <w:pStyle w:val="BodyA"/>
        <w:numPr>
          <w:ilvl w:val="0"/>
          <w:numId w:val="25"/>
        </w:numPr>
        <w:spacing w:before="120" w:after="0" w:line="280" w:lineRule="exact"/>
        <w:ind w:left="0"/>
        <w:contextualSpacing/>
        <w:rPr>
          <w:rFonts w:ascii="Times New Roman" w:hAnsi="Times New Roman" w:cs="Times New Roman"/>
        </w:rPr>
      </w:pPr>
      <w:r>
        <w:rPr>
          <w:rFonts w:ascii="Times New Roman" w:hAnsi="Times New Roman"/>
        </w:rPr>
        <w:t>Esenciale janë rrjedhshmëria në gjuhën angleze dhe shqipe, aftësia e fortë për të shkruar raporte, dhe shkathtësitë e komunikimit;</w:t>
      </w:r>
    </w:p>
    <w:p w14:paraId="09718FDA" w14:textId="2B546280" w:rsidR="00DD39A6" w:rsidRPr="00550201" w:rsidRDefault="00DD39A6" w:rsidP="005760E1">
      <w:pPr>
        <w:pStyle w:val="BodyA"/>
        <w:numPr>
          <w:ilvl w:val="0"/>
          <w:numId w:val="25"/>
        </w:numPr>
        <w:spacing w:before="120" w:after="0" w:line="280" w:lineRule="exact"/>
        <w:ind w:left="0"/>
        <w:contextualSpacing/>
        <w:rPr>
          <w:rFonts w:ascii="Times New Roman" w:hAnsi="Times New Roman" w:cs="Times New Roman"/>
        </w:rPr>
      </w:pPr>
      <w:r>
        <w:rPr>
          <w:rFonts w:ascii="Times New Roman" w:hAnsi="Times New Roman"/>
        </w:rPr>
        <w:t>Komunikim i shkëlqyeshëm dhe shkathtësi ndërpersonale me ndjeshmëri gjinore, respekt për kulturën lokale dhe qëndrim të orientuar drejt rezultateve;</w:t>
      </w:r>
    </w:p>
    <w:p w14:paraId="227CA703" w14:textId="77777777" w:rsidR="00DD39A6" w:rsidRPr="00550201" w:rsidRDefault="00DD39A6" w:rsidP="005760E1">
      <w:pPr>
        <w:pStyle w:val="BodyA"/>
        <w:numPr>
          <w:ilvl w:val="0"/>
          <w:numId w:val="25"/>
        </w:numPr>
        <w:spacing w:before="120" w:after="0" w:line="280" w:lineRule="exact"/>
        <w:ind w:left="0"/>
        <w:contextualSpacing/>
        <w:rPr>
          <w:rFonts w:ascii="Times New Roman" w:hAnsi="Times New Roman" w:cs="Times New Roman"/>
        </w:rPr>
      </w:pPr>
      <w:r>
        <w:rPr>
          <w:rFonts w:ascii="Times New Roman" w:hAnsi="Times New Roman"/>
        </w:rPr>
        <w:t>Punëtor i besueshëm, i pavarur dhe dinamik me kompetencë të lartë sociale dhe shpirt të mirë ekipor; dhe</w:t>
      </w:r>
    </w:p>
    <w:p w14:paraId="39F22AF7" w14:textId="0D2604F7" w:rsidR="00DD39A6" w:rsidRPr="00550201" w:rsidRDefault="00DD39A6" w:rsidP="005760E1">
      <w:pPr>
        <w:pStyle w:val="BodyA"/>
        <w:numPr>
          <w:ilvl w:val="0"/>
          <w:numId w:val="25"/>
        </w:numPr>
        <w:spacing w:before="120" w:after="0" w:line="280" w:lineRule="exact"/>
        <w:ind w:left="0"/>
        <w:contextualSpacing/>
        <w:rPr>
          <w:rFonts w:ascii="Times New Roman" w:hAnsi="Times New Roman" w:cs="Times New Roman"/>
        </w:rPr>
      </w:pPr>
      <w:r>
        <w:rPr>
          <w:rFonts w:ascii="Times New Roman" w:hAnsi="Times New Roman"/>
        </w:rPr>
        <w:t xml:space="preserve">I gatshëm dhe </w:t>
      </w:r>
      <w:r w:rsidR="009E6BE2">
        <w:rPr>
          <w:rFonts w:ascii="Times New Roman" w:hAnsi="Times New Roman"/>
        </w:rPr>
        <w:t>n</w:t>
      </w:r>
      <w:r>
        <w:rPr>
          <w:rFonts w:ascii="Times New Roman" w:hAnsi="Times New Roman"/>
        </w:rPr>
        <w:t xml:space="preserve">ë </w:t>
      </w:r>
      <w:r w:rsidR="009E6BE2">
        <w:rPr>
          <w:rFonts w:ascii="Times New Roman" w:hAnsi="Times New Roman"/>
        </w:rPr>
        <w:t xml:space="preserve">gjendje </w:t>
      </w:r>
      <w:r>
        <w:rPr>
          <w:rFonts w:ascii="Times New Roman" w:hAnsi="Times New Roman"/>
        </w:rPr>
        <w:t>të udhët</w:t>
      </w:r>
      <w:r w:rsidR="009E6BE2">
        <w:rPr>
          <w:rFonts w:ascii="Times New Roman" w:hAnsi="Times New Roman"/>
        </w:rPr>
        <w:t>ojë</w:t>
      </w:r>
      <w:r>
        <w:rPr>
          <w:rFonts w:ascii="Times New Roman" w:hAnsi="Times New Roman"/>
        </w:rPr>
        <w:t xml:space="preserve"> gjerësisht në zonat e Projektit. </w:t>
      </w:r>
    </w:p>
    <w:p w14:paraId="656EF5D7" w14:textId="77777777" w:rsidR="007D6B36" w:rsidRPr="00620C6A" w:rsidRDefault="007D6B36" w:rsidP="005760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540"/>
          <w:tab w:val="left" w:pos="720"/>
          <w:tab w:val="left" w:pos="5940"/>
        </w:tabs>
        <w:spacing w:before="120" w:line="280" w:lineRule="exact"/>
        <w:contextualSpacing/>
        <w:jc w:val="both"/>
        <w:rPr>
          <w:rFonts w:eastAsia="Cambria"/>
          <w:sz w:val="22"/>
          <w:szCs w:val="22"/>
        </w:rPr>
      </w:pPr>
    </w:p>
    <w:p w14:paraId="72E27EA1" w14:textId="2ADD6FB3" w:rsidR="001F253F" w:rsidRPr="00620C6A" w:rsidRDefault="001F253F" w:rsidP="005760E1">
      <w:pPr>
        <w:pStyle w:val="BodyA"/>
        <w:numPr>
          <w:ilvl w:val="0"/>
          <w:numId w:val="21"/>
        </w:numPr>
        <w:spacing w:before="120" w:after="0" w:line="280" w:lineRule="exact"/>
        <w:ind w:left="0"/>
        <w:contextualSpacing/>
        <w:rPr>
          <w:rFonts w:ascii="Times New Roman" w:hAnsi="Times New Roman" w:cs="Times New Roman"/>
          <w:b/>
        </w:rPr>
      </w:pPr>
      <w:r>
        <w:rPr>
          <w:rFonts w:ascii="Times New Roman" w:hAnsi="Times New Roman"/>
          <w:b/>
        </w:rPr>
        <w:t>KOHËZGJATJA E DETYRËS</w:t>
      </w:r>
    </w:p>
    <w:p w14:paraId="34696BFA" w14:textId="3AFEA4CE" w:rsidR="00951F52" w:rsidRDefault="00951F52" w:rsidP="005760E1">
      <w:pPr>
        <w:pStyle w:val="BodyA"/>
        <w:spacing w:before="120" w:after="0" w:line="280" w:lineRule="exact"/>
        <w:contextualSpacing/>
        <w:jc w:val="both"/>
        <w:rPr>
          <w:rFonts w:ascii="Times New Roman" w:eastAsia="Cambria" w:hAnsi="Times New Roman" w:cs="Times New Roman"/>
          <w:color w:val="auto"/>
        </w:rPr>
      </w:pPr>
      <w:r>
        <w:rPr>
          <w:rFonts w:ascii="Times New Roman" w:hAnsi="Times New Roman"/>
          <w:color w:val="auto"/>
        </w:rPr>
        <w:t xml:space="preserve">Kjo është një pozitë me kohë të plotë për një vit, që mund të zgjatet për kohëzgjatjen e projektit. Pozita është e ripërtërishme çdo vit bazuar në nevojat e punës, performancën dhe marrëveshjen e ndërsjellë. </w:t>
      </w:r>
    </w:p>
    <w:p w14:paraId="5605579D" w14:textId="77777777" w:rsidR="005760E1" w:rsidRPr="00502BE2" w:rsidRDefault="005760E1" w:rsidP="005760E1">
      <w:pPr>
        <w:pStyle w:val="BodyA"/>
        <w:spacing w:before="120" w:after="0" w:line="280" w:lineRule="exact"/>
        <w:contextualSpacing/>
        <w:jc w:val="both"/>
        <w:rPr>
          <w:rFonts w:ascii="Times New Roman" w:eastAsia="Cambria" w:hAnsi="Times New Roman" w:cs="Times New Roman"/>
          <w:color w:val="auto"/>
        </w:rPr>
      </w:pPr>
    </w:p>
    <w:p w14:paraId="6E52E59D" w14:textId="77777777" w:rsidR="00C35585" w:rsidRPr="00620C6A" w:rsidRDefault="005D3C11" w:rsidP="005760E1">
      <w:pPr>
        <w:pStyle w:val="BodyA"/>
        <w:numPr>
          <w:ilvl w:val="0"/>
          <w:numId w:val="21"/>
        </w:numPr>
        <w:spacing w:before="120" w:after="0" w:line="280" w:lineRule="exact"/>
        <w:ind w:left="0"/>
        <w:contextualSpacing/>
        <w:rPr>
          <w:rFonts w:ascii="Times New Roman" w:eastAsia="Cambria" w:hAnsi="Times New Roman" w:cs="Times New Roman"/>
        </w:rPr>
      </w:pPr>
      <w:r>
        <w:rPr>
          <w:rFonts w:ascii="Times New Roman" w:hAnsi="Times New Roman"/>
          <w:b/>
        </w:rPr>
        <w:t xml:space="preserve">RAPORTIMI </w:t>
      </w:r>
    </w:p>
    <w:p w14:paraId="7C2DDC59" w14:textId="5B300D1C" w:rsidR="000E6F43" w:rsidRPr="00620C6A" w:rsidRDefault="00502BE2" w:rsidP="005760E1">
      <w:pPr>
        <w:pStyle w:val="BodyA"/>
        <w:spacing w:before="120" w:after="0" w:line="280" w:lineRule="exact"/>
        <w:contextualSpacing/>
        <w:rPr>
          <w:rFonts w:ascii="Times New Roman" w:eastAsia="Times New Roman" w:hAnsi="Times New Roman" w:cs="Times New Roman"/>
        </w:rPr>
      </w:pPr>
      <w:r>
        <w:rPr>
          <w:rFonts w:ascii="Times New Roman" w:hAnsi="Times New Roman"/>
        </w:rPr>
        <w:t xml:space="preserve">Specialisti për MS duhet të raportojë drejtpërdrejt te drejtori i projektit në NJZP. Elaboroni më tej sipas nevojës. </w:t>
      </w:r>
    </w:p>
    <w:p w14:paraId="58803A92" w14:textId="77777777" w:rsidR="000E6F43" w:rsidRPr="00620C6A" w:rsidRDefault="000E6F43" w:rsidP="005760E1">
      <w:pPr>
        <w:pStyle w:val="BodyA"/>
        <w:spacing w:before="120" w:after="0" w:line="280" w:lineRule="exact"/>
        <w:contextualSpacing/>
        <w:rPr>
          <w:rFonts w:ascii="Times New Roman" w:eastAsia="Times New Roman" w:hAnsi="Times New Roman" w:cs="Times New Roman"/>
        </w:rPr>
      </w:pPr>
    </w:p>
    <w:p w14:paraId="21D6F758" w14:textId="38DB3792" w:rsidR="000E6F43" w:rsidRPr="00620C6A" w:rsidRDefault="000E6F43" w:rsidP="005760E1">
      <w:pPr>
        <w:pStyle w:val="BodyA"/>
        <w:spacing w:before="120" w:after="0" w:line="280" w:lineRule="exact"/>
        <w:contextualSpacing/>
        <w:rPr>
          <w:rFonts w:ascii="Times New Roman" w:hAnsi="Times New Roman" w:cs="Times New Roman"/>
        </w:rPr>
      </w:pPr>
    </w:p>
    <w:p w14:paraId="77099BCE" w14:textId="77777777" w:rsidR="00801693" w:rsidRPr="00620C6A" w:rsidRDefault="00801693" w:rsidP="005760E1">
      <w:pPr>
        <w:pStyle w:val="BodyA"/>
        <w:spacing w:before="120" w:after="0" w:line="280" w:lineRule="exact"/>
        <w:contextualSpacing/>
        <w:rPr>
          <w:rFonts w:ascii="Times New Roman" w:hAnsi="Times New Roman" w:cs="Times New Roman"/>
        </w:rPr>
      </w:pPr>
    </w:p>
    <w:sectPr w:rsidR="00801693" w:rsidRPr="00620C6A" w:rsidSect="009958BF">
      <w:pgSz w:w="11907" w:h="16839"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9CC50" w14:textId="77777777" w:rsidR="003A6395" w:rsidRDefault="003A6395">
      <w:r>
        <w:separator/>
      </w:r>
    </w:p>
  </w:endnote>
  <w:endnote w:type="continuationSeparator" w:id="0">
    <w:p w14:paraId="1049E781" w14:textId="77777777" w:rsidR="003A6395" w:rsidRDefault="003A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8ECFA" w14:textId="77777777" w:rsidR="003A6395" w:rsidRDefault="003A6395">
      <w:r>
        <w:separator/>
      </w:r>
    </w:p>
  </w:footnote>
  <w:footnote w:type="continuationSeparator" w:id="0">
    <w:p w14:paraId="50FC9E17" w14:textId="77777777" w:rsidR="003A6395" w:rsidRDefault="003A6395">
      <w:r>
        <w:continuationSeparator/>
      </w:r>
    </w:p>
  </w:footnote>
  <w:footnote w:type="continuationNotice" w:id="1">
    <w:p w14:paraId="573FB790" w14:textId="77777777" w:rsidR="003A6395" w:rsidRDefault="003A639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75F"/>
    <w:multiLevelType w:val="multilevel"/>
    <w:tmpl w:val="42F89240"/>
    <w:lvl w:ilvl="0">
      <w:start w:val="1"/>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
    <w:nsid w:val="070460BC"/>
    <w:multiLevelType w:val="multilevel"/>
    <w:tmpl w:val="9B86ED94"/>
    <w:styleLink w:val="ImportedStyle2"/>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
    <w:nsid w:val="0B637370"/>
    <w:multiLevelType w:val="hybridMultilevel"/>
    <w:tmpl w:val="DA28E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246183"/>
    <w:multiLevelType w:val="multilevel"/>
    <w:tmpl w:val="5436EF50"/>
    <w:styleLink w:val="ImportedStyle3"/>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4">
    <w:nsid w:val="0C9F6E4D"/>
    <w:multiLevelType w:val="multilevel"/>
    <w:tmpl w:val="8DA200C2"/>
    <w:lvl w:ilvl="0">
      <w:start w:val="1"/>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5">
    <w:nsid w:val="154F388C"/>
    <w:multiLevelType w:val="hybridMultilevel"/>
    <w:tmpl w:val="2C528A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5377D2"/>
    <w:multiLevelType w:val="hybridMultilevel"/>
    <w:tmpl w:val="ED5EC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C92185"/>
    <w:multiLevelType w:val="multilevel"/>
    <w:tmpl w:val="5C48D38C"/>
    <w:lvl w:ilvl="0">
      <w:start w:val="1"/>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8">
    <w:nsid w:val="23CA2E2C"/>
    <w:multiLevelType w:val="multilevel"/>
    <w:tmpl w:val="3564BEFA"/>
    <w:styleLink w:val="ImportedStyle1"/>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9">
    <w:nsid w:val="29375DBE"/>
    <w:multiLevelType w:val="multilevel"/>
    <w:tmpl w:val="2A962890"/>
    <w:lvl w:ilvl="0">
      <w:start w:val="1"/>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0">
    <w:nsid w:val="2A541629"/>
    <w:multiLevelType w:val="multilevel"/>
    <w:tmpl w:val="8DAA5FA6"/>
    <w:lvl w:ilvl="0">
      <w:start w:val="1"/>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1">
    <w:nsid w:val="30056B4E"/>
    <w:multiLevelType w:val="multilevel"/>
    <w:tmpl w:val="B24EF782"/>
    <w:lvl w:ilvl="0">
      <w:start w:val="1"/>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2">
    <w:nsid w:val="331E38BD"/>
    <w:multiLevelType w:val="multilevel"/>
    <w:tmpl w:val="ECE83B5C"/>
    <w:lvl w:ilvl="0">
      <w:start w:val="1"/>
      <w:numFmt w:val="bullet"/>
      <w:lvlText w:val=""/>
      <w:lvlJc w:val="left"/>
      <w:pPr>
        <w:tabs>
          <w:tab w:val="num" w:pos="720"/>
        </w:tabs>
        <w:ind w:left="720" w:hanging="360"/>
      </w:pPr>
      <w:rPr>
        <w:rFonts w:ascii="Symbol" w:hAnsi="Symbol" w:hint="default"/>
        <w:color w:val="auto"/>
        <w:position w:val="0"/>
        <w:sz w:val="22"/>
        <w:szCs w:val="22"/>
        <w:lang w:val="de-DE"/>
      </w:rPr>
    </w:lvl>
    <w:lvl w:ilvl="1">
      <w:start w:val="1"/>
      <w:numFmt w:val="bullet"/>
      <w:lvlText w:val="o"/>
      <w:lvlJc w:val="left"/>
      <w:pPr>
        <w:tabs>
          <w:tab w:val="num" w:pos="95"/>
        </w:tabs>
      </w:pPr>
      <w:rPr>
        <w:rFonts w:ascii="Cambria" w:eastAsia="Cambria" w:hAnsi="Cambria" w:cs="Cambria"/>
        <w:color w:val="FF2600"/>
        <w:position w:val="0"/>
        <w:sz w:val="22"/>
        <w:szCs w:val="22"/>
        <w:lang w:val="de-DE"/>
      </w:rPr>
    </w:lvl>
    <w:lvl w:ilvl="2">
      <w:start w:val="1"/>
      <w:numFmt w:val="bullet"/>
      <w:lvlText w:val="▪"/>
      <w:lvlJc w:val="left"/>
      <w:pPr>
        <w:tabs>
          <w:tab w:val="num" w:pos="95"/>
        </w:tabs>
      </w:pPr>
      <w:rPr>
        <w:rFonts w:ascii="Cambria" w:eastAsia="Cambria" w:hAnsi="Cambria" w:cs="Cambria"/>
        <w:color w:val="FF2600"/>
        <w:position w:val="0"/>
        <w:sz w:val="22"/>
        <w:szCs w:val="22"/>
        <w:lang w:val="de-DE"/>
      </w:rPr>
    </w:lvl>
    <w:lvl w:ilvl="3">
      <w:start w:val="1"/>
      <w:numFmt w:val="bullet"/>
      <w:lvlText w:val="•"/>
      <w:lvlJc w:val="left"/>
      <w:pPr>
        <w:tabs>
          <w:tab w:val="num" w:pos="95"/>
        </w:tabs>
      </w:pPr>
      <w:rPr>
        <w:rFonts w:ascii="Cambria" w:eastAsia="Cambria" w:hAnsi="Cambria" w:cs="Cambria"/>
        <w:color w:val="FF2600"/>
        <w:position w:val="0"/>
        <w:sz w:val="22"/>
        <w:szCs w:val="22"/>
        <w:lang w:val="de-DE"/>
      </w:rPr>
    </w:lvl>
    <w:lvl w:ilvl="4">
      <w:start w:val="1"/>
      <w:numFmt w:val="bullet"/>
      <w:lvlText w:val="o"/>
      <w:lvlJc w:val="left"/>
      <w:pPr>
        <w:tabs>
          <w:tab w:val="num" w:pos="95"/>
        </w:tabs>
      </w:pPr>
      <w:rPr>
        <w:rFonts w:ascii="Cambria" w:eastAsia="Cambria" w:hAnsi="Cambria" w:cs="Cambria"/>
        <w:color w:val="FF2600"/>
        <w:position w:val="0"/>
        <w:sz w:val="22"/>
        <w:szCs w:val="22"/>
        <w:lang w:val="de-DE"/>
      </w:rPr>
    </w:lvl>
    <w:lvl w:ilvl="5">
      <w:start w:val="1"/>
      <w:numFmt w:val="bullet"/>
      <w:lvlText w:val="▪"/>
      <w:lvlJc w:val="left"/>
      <w:pPr>
        <w:tabs>
          <w:tab w:val="num" w:pos="95"/>
        </w:tabs>
      </w:pPr>
      <w:rPr>
        <w:rFonts w:ascii="Cambria" w:eastAsia="Cambria" w:hAnsi="Cambria" w:cs="Cambria"/>
        <w:color w:val="FF2600"/>
        <w:position w:val="0"/>
        <w:sz w:val="22"/>
        <w:szCs w:val="22"/>
        <w:lang w:val="de-DE"/>
      </w:rPr>
    </w:lvl>
    <w:lvl w:ilvl="6">
      <w:start w:val="1"/>
      <w:numFmt w:val="bullet"/>
      <w:lvlText w:val="•"/>
      <w:lvlJc w:val="left"/>
      <w:pPr>
        <w:tabs>
          <w:tab w:val="num" w:pos="95"/>
        </w:tabs>
      </w:pPr>
      <w:rPr>
        <w:rFonts w:ascii="Cambria" w:eastAsia="Cambria" w:hAnsi="Cambria" w:cs="Cambria"/>
        <w:color w:val="FF2600"/>
        <w:position w:val="0"/>
        <w:sz w:val="22"/>
        <w:szCs w:val="22"/>
        <w:lang w:val="de-DE"/>
      </w:rPr>
    </w:lvl>
    <w:lvl w:ilvl="7">
      <w:start w:val="1"/>
      <w:numFmt w:val="bullet"/>
      <w:lvlText w:val="o"/>
      <w:lvlJc w:val="left"/>
      <w:pPr>
        <w:tabs>
          <w:tab w:val="num" w:pos="95"/>
        </w:tabs>
      </w:pPr>
      <w:rPr>
        <w:rFonts w:ascii="Cambria" w:eastAsia="Cambria" w:hAnsi="Cambria" w:cs="Cambria"/>
        <w:color w:val="FF2600"/>
        <w:position w:val="0"/>
        <w:sz w:val="22"/>
        <w:szCs w:val="22"/>
        <w:lang w:val="de-DE"/>
      </w:rPr>
    </w:lvl>
    <w:lvl w:ilvl="8">
      <w:start w:val="1"/>
      <w:numFmt w:val="bullet"/>
      <w:lvlText w:val="▪"/>
      <w:lvlJc w:val="left"/>
      <w:pPr>
        <w:tabs>
          <w:tab w:val="num" w:pos="95"/>
        </w:tabs>
      </w:pPr>
      <w:rPr>
        <w:rFonts w:ascii="Cambria" w:eastAsia="Cambria" w:hAnsi="Cambria" w:cs="Cambria"/>
        <w:color w:val="FF2600"/>
        <w:position w:val="0"/>
        <w:sz w:val="22"/>
        <w:szCs w:val="22"/>
        <w:lang w:val="de-DE"/>
      </w:rPr>
    </w:lvl>
  </w:abstractNum>
  <w:abstractNum w:abstractNumId="13">
    <w:nsid w:val="347B134B"/>
    <w:multiLevelType w:val="multilevel"/>
    <w:tmpl w:val="BBC4D888"/>
    <w:styleLink w:val="ImportedStyle5"/>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4">
    <w:nsid w:val="3A75631A"/>
    <w:multiLevelType w:val="multilevel"/>
    <w:tmpl w:val="55AC264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nsid w:val="3FA60617"/>
    <w:multiLevelType w:val="multilevel"/>
    <w:tmpl w:val="AB7098E2"/>
    <w:styleLink w:val="Numbered"/>
    <w:lvl w:ilvl="0">
      <w:start w:val="1"/>
      <w:numFmt w:val="decimal"/>
      <w:lvlText w:val="%1."/>
      <w:lvlJc w:val="left"/>
      <w:rPr>
        <w:rFonts w:ascii="Cambria" w:eastAsia="Cambria" w:hAnsi="Cambria" w:cs="Cambria"/>
        <w:position w:val="0"/>
      </w:rPr>
    </w:lvl>
    <w:lvl w:ilvl="1">
      <w:start w:val="1"/>
      <w:numFmt w:val="decimal"/>
      <w:lvlText w:val="%2."/>
      <w:lvlJc w:val="left"/>
      <w:rPr>
        <w:rFonts w:ascii="Cambria" w:eastAsia="Cambria" w:hAnsi="Cambria" w:cs="Cambria"/>
        <w:position w:val="0"/>
      </w:rPr>
    </w:lvl>
    <w:lvl w:ilvl="2">
      <w:start w:val="1"/>
      <w:numFmt w:val="decimal"/>
      <w:lvlText w:val="%3."/>
      <w:lvlJc w:val="left"/>
      <w:rPr>
        <w:rFonts w:ascii="Cambria" w:eastAsia="Cambria" w:hAnsi="Cambria" w:cs="Cambria"/>
        <w:position w:val="0"/>
      </w:rPr>
    </w:lvl>
    <w:lvl w:ilvl="3">
      <w:start w:val="1"/>
      <w:numFmt w:val="decimal"/>
      <w:lvlText w:val="%4."/>
      <w:lvlJc w:val="left"/>
      <w:rPr>
        <w:rFonts w:ascii="Cambria" w:eastAsia="Cambria" w:hAnsi="Cambria" w:cs="Cambria"/>
        <w:position w:val="0"/>
      </w:rPr>
    </w:lvl>
    <w:lvl w:ilvl="4">
      <w:start w:val="1"/>
      <w:numFmt w:val="decimal"/>
      <w:lvlText w:val="%5."/>
      <w:lvlJc w:val="left"/>
      <w:rPr>
        <w:rFonts w:ascii="Cambria" w:eastAsia="Cambria" w:hAnsi="Cambria" w:cs="Cambria"/>
        <w:position w:val="0"/>
      </w:rPr>
    </w:lvl>
    <w:lvl w:ilvl="5">
      <w:start w:val="1"/>
      <w:numFmt w:val="decimal"/>
      <w:lvlText w:val="%6."/>
      <w:lvlJc w:val="left"/>
      <w:rPr>
        <w:rFonts w:ascii="Cambria" w:eastAsia="Cambria" w:hAnsi="Cambria" w:cs="Cambria"/>
        <w:position w:val="0"/>
      </w:rPr>
    </w:lvl>
    <w:lvl w:ilvl="6">
      <w:start w:val="1"/>
      <w:numFmt w:val="decimal"/>
      <w:lvlText w:val="%7."/>
      <w:lvlJc w:val="left"/>
      <w:rPr>
        <w:rFonts w:ascii="Cambria" w:eastAsia="Cambria" w:hAnsi="Cambria" w:cs="Cambria"/>
        <w:position w:val="0"/>
      </w:rPr>
    </w:lvl>
    <w:lvl w:ilvl="7">
      <w:start w:val="1"/>
      <w:numFmt w:val="decimal"/>
      <w:lvlText w:val="%8."/>
      <w:lvlJc w:val="left"/>
      <w:rPr>
        <w:rFonts w:ascii="Cambria" w:eastAsia="Cambria" w:hAnsi="Cambria" w:cs="Cambria"/>
        <w:position w:val="0"/>
      </w:rPr>
    </w:lvl>
    <w:lvl w:ilvl="8">
      <w:start w:val="1"/>
      <w:numFmt w:val="decimal"/>
      <w:lvlText w:val="%9."/>
      <w:lvlJc w:val="left"/>
      <w:rPr>
        <w:rFonts w:ascii="Cambria" w:eastAsia="Cambria" w:hAnsi="Cambria" w:cs="Cambria"/>
        <w:position w:val="0"/>
      </w:rPr>
    </w:lvl>
  </w:abstractNum>
  <w:abstractNum w:abstractNumId="16">
    <w:nsid w:val="45F1757E"/>
    <w:multiLevelType w:val="multilevel"/>
    <w:tmpl w:val="88EC40FE"/>
    <w:styleLink w:val="ImportedStyle7"/>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7">
    <w:nsid w:val="4D1D18EA"/>
    <w:multiLevelType w:val="multilevel"/>
    <w:tmpl w:val="14043E90"/>
    <w:lvl w:ilvl="0">
      <w:start w:val="1"/>
      <w:numFmt w:val="decimal"/>
      <w:lvlText w:val="%1)"/>
      <w:lvlJc w:val="left"/>
      <w:pPr>
        <w:tabs>
          <w:tab w:val="num" w:pos="690"/>
        </w:tabs>
        <w:ind w:left="690" w:hanging="330"/>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abstractNum w:abstractNumId="18">
    <w:nsid w:val="4F082596"/>
    <w:multiLevelType w:val="hybridMultilevel"/>
    <w:tmpl w:val="E904DD66"/>
    <w:lvl w:ilvl="0" w:tplc="2FBEF72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F4403B9"/>
    <w:multiLevelType w:val="hybridMultilevel"/>
    <w:tmpl w:val="2D4284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A46A29"/>
    <w:multiLevelType w:val="multilevel"/>
    <w:tmpl w:val="D6C4DD2A"/>
    <w:styleLink w:val="ImportedStyle4"/>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1">
    <w:nsid w:val="6B1C68B6"/>
    <w:multiLevelType w:val="multilevel"/>
    <w:tmpl w:val="B6B825A8"/>
    <w:lvl w:ilvl="0">
      <w:start w:val="1"/>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2">
    <w:nsid w:val="7AB43036"/>
    <w:multiLevelType w:val="hybridMultilevel"/>
    <w:tmpl w:val="A9049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B5A7E1F"/>
    <w:multiLevelType w:val="multilevel"/>
    <w:tmpl w:val="9FC25F7A"/>
    <w:styleLink w:val="ImportedStyle6"/>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4">
    <w:nsid w:val="7CD00BBD"/>
    <w:multiLevelType w:val="hybridMultilevel"/>
    <w:tmpl w:val="046E3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DFD2F16"/>
    <w:multiLevelType w:val="multilevel"/>
    <w:tmpl w:val="5686CA5A"/>
    <w:styleLink w:val="List0"/>
    <w:lvl w:ilvl="0">
      <w:start w:val="1"/>
      <w:numFmt w:val="decimal"/>
      <w:lvlText w:val="%1)"/>
      <w:lvlJc w:val="left"/>
      <w:pPr>
        <w:tabs>
          <w:tab w:val="num" w:pos="690"/>
        </w:tabs>
        <w:ind w:left="690" w:hanging="330"/>
      </w:pPr>
      <w:rPr>
        <w:position w:val="0"/>
        <w:sz w:val="24"/>
        <w:szCs w:val="24"/>
        <w:lang w:val="en-US"/>
      </w:rPr>
    </w:lvl>
    <w:lvl w:ilvl="1">
      <w:start w:val="1"/>
      <w:numFmt w:val="lowerLetter"/>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60"/>
        </w:tabs>
        <w:ind w:left="2160" w:hanging="296"/>
      </w:pPr>
      <w:rPr>
        <w:position w:val="0"/>
        <w:sz w:val="24"/>
        <w:szCs w:val="24"/>
        <w:lang w:val="en-US"/>
      </w:rPr>
    </w:lvl>
    <w:lvl w:ilvl="3">
      <w:start w:val="1"/>
      <w:numFmt w:val="decimal"/>
      <w:lvlText w:val="%4."/>
      <w:lvlJc w:val="left"/>
      <w:pPr>
        <w:tabs>
          <w:tab w:val="num" w:pos="2880"/>
        </w:tabs>
        <w:ind w:left="2880" w:hanging="360"/>
      </w:pPr>
      <w:rPr>
        <w:position w:val="0"/>
        <w:sz w:val="24"/>
        <w:szCs w:val="24"/>
        <w:lang w:val="en-US"/>
      </w:rPr>
    </w:lvl>
    <w:lvl w:ilvl="4">
      <w:start w:val="1"/>
      <w:numFmt w:val="lowerLetter"/>
      <w:lvlText w:val="%5."/>
      <w:lvlJc w:val="left"/>
      <w:pPr>
        <w:tabs>
          <w:tab w:val="num" w:pos="3600"/>
        </w:tabs>
        <w:ind w:left="3600" w:hanging="360"/>
      </w:pPr>
      <w:rPr>
        <w:position w:val="0"/>
        <w:sz w:val="24"/>
        <w:szCs w:val="24"/>
        <w:lang w:val="en-US"/>
      </w:rPr>
    </w:lvl>
    <w:lvl w:ilvl="5">
      <w:start w:val="1"/>
      <w:numFmt w:val="lowerRoman"/>
      <w:lvlText w:val="%6."/>
      <w:lvlJc w:val="left"/>
      <w:pPr>
        <w:tabs>
          <w:tab w:val="num" w:pos="4320"/>
        </w:tabs>
        <w:ind w:left="4320" w:hanging="296"/>
      </w:pPr>
      <w:rPr>
        <w:position w:val="0"/>
        <w:sz w:val="24"/>
        <w:szCs w:val="24"/>
        <w:lang w:val="en-US"/>
      </w:rPr>
    </w:lvl>
    <w:lvl w:ilvl="6">
      <w:start w:val="1"/>
      <w:numFmt w:val="decimal"/>
      <w:lvlText w:val="%7."/>
      <w:lvlJc w:val="left"/>
      <w:pPr>
        <w:tabs>
          <w:tab w:val="num" w:pos="5040"/>
        </w:tabs>
        <w:ind w:left="5040" w:hanging="360"/>
      </w:pPr>
      <w:rPr>
        <w:position w:val="0"/>
        <w:sz w:val="24"/>
        <w:szCs w:val="24"/>
        <w:lang w:val="en-US"/>
      </w:rPr>
    </w:lvl>
    <w:lvl w:ilvl="7">
      <w:start w:val="1"/>
      <w:numFmt w:val="lowerLetter"/>
      <w:lvlText w:val="%8."/>
      <w:lvlJc w:val="left"/>
      <w:pPr>
        <w:tabs>
          <w:tab w:val="num" w:pos="5760"/>
        </w:tabs>
        <w:ind w:left="5760" w:hanging="360"/>
      </w:pPr>
      <w:rPr>
        <w:position w:val="0"/>
        <w:sz w:val="24"/>
        <w:szCs w:val="24"/>
        <w:lang w:val="en-US"/>
      </w:rPr>
    </w:lvl>
    <w:lvl w:ilvl="8">
      <w:start w:val="1"/>
      <w:numFmt w:val="lowerRoman"/>
      <w:lvlText w:val="%9."/>
      <w:lvlJc w:val="left"/>
      <w:pPr>
        <w:tabs>
          <w:tab w:val="num" w:pos="6480"/>
        </w:tabs>
        <w:ind w:left="6480" w:hanging="296"/>
      </w:pPr>
      <w:rPr>
        <w:position w:val="0"/>
        <w:sz w:val="24"/>
        <w:szCs w:val="24"/>
        <w:lang w:val="en-US"/>
      </w:rPr>
    </w:lvl>
  </w:abstractNum>
  <w:num w:numId="1">
    <w:abstractNumId w:val="7"/>
  </w:num>
  <w:num w:numId="2">
    <w:abstractNumId w:val="8"/>
  </w:num>
  <w:num w:numId="3">
    <w:abstractNumId w:val="0"/>
  </w:num>
  <w:num w:numId="4">
    <w:abstractNumId w:val="1"/>
  </w:num>
  <w:num w:numId="5">
    <w:abstractNumId w:val="21"/>
  </w:num>
  <w:num w:numId="6">
    <w:abstractNumId w:val="3"/>
  </w:num>
  <w:num w:numId="7">
    <w:abstractNumId w:val="10"/>
  </w:num>
  <w:num w:numId="8">
    <w:abstractNumId w:val="20"/>
  </w:num>
  <w:num w:numId="9">
    <w:abstractNumId w:val="4"/>
  </w:num>
  <w:num w:numId="10">
    <w:abstractNumId w:val="13"/>
  </w:num>
  <w:num w:numId="11">
    <w:abstractNumId w:val="11"/>
  </w:num>
  <w:num w:numId="12">
    <w:abstractNumId w:val="23"/>
  </w:num>
  <w:num w:numId="13">
    <w:abstractNumId w:val="9"/>
  </w:num>
  <w:num w:numId="14">
    <w:abstractNumId w:val="16"/>
  </w:num>
  <w:num w:numId="15">
    <w:abstractNumId w:val="17"/>
  </w:num>
  <w:num w:numId="16">
    <w:abstractNumId w:val="14"/>
  </w:num>
  <w:num w:numId="17">
    <w:abstractNumId w:val="25"/>
  </w:num>
  <w:num w:numId="18">
    <w:abstractNumId w:val="12"/>
  </w:num>
  <w:num w:numId="19">
    <w:abstractNumId w:val="15"/>
  </w:num>
  <w:num w:numId="20">
    <w:abstractNumId w:val="19"/>
  </w:num>
  <w:num w:numId="21">
    <w:abstractNumId w:val="18"/>
  </w:num>
  <w:num w:numId="22">
    <w:abstractNumId w:val="24"/>
  </w:num>
  <w:num w:numId="23">
    <w:abstractNumId w:val="2"/>
  </w:num>
  <w:num w:numId="24">
    <w:abstractNumId w:val="6"/>
  </w:num>
  <w:num w:numId="25">
    <w:abstractNumId w:val="2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43"/>
    <w:rsid w:val="00010F24"/>
    <w:rsid w:val="00017645"/>
    <w:rsid w:val="00024B36"/>
    <w:rsid w:val="0003275C"/>
    <w:rsid w:val="00060280"/>
    <w:rsid w:val="0006215B"/>
    <w:rsid w:val="00070990"/>
    <w:rsid w:val="000A11F8"/>
    <w:rsid w:val="000B2A27"/>
    <w:rsid w:val="000D2643"/>
    <w:rsid w:val="000D6FB2"/>
    <w:rsid w:val="000E6F43"/>
    <w:rsid w:val="000F0E2D"/>
    <w:rsid w:val="0010000D"/>
    <w:rsid w:val="0011767C"/>
    <w:rsid w:val="00133EF0"/>
    <w:rsid w:val="00140BD6"/>
    <w:rsid w:val="00147D7C"/>
    <w:rsid w:val="00193811"/>
    <w:rsid w:val="001A2986"/>
    <w:rsid w:val="001B5439"/>
    <w:rsid w:val="001C0D03"/>
    <w:rsid w:val="001C128C"/>
    <w:rsid w:val="001C346B"/>
    <w:rsid w:val="001C397F"/>
    <w:rsid w:val="001D3F88"/>
    <w:rsid w:val="001D63B2"/>
    <w:rsid w:val="001F253F"/>
    <w:rsid w:val="00202BC4"/>
    <w:rsid w:val="00210B47"/>
    <w:rsid w:val="002201CD"/>
    <w:rsid w:val="00235C22"/>
    <w:rsid w:val="00236432"/>
    <w:rsid w:val="00236D8C"/>
    <w:rsid w:val="0023707F"/>
    <w:rsid w:val="002446FB"/>
    <w:rsid w:val="00253D5E"/>
    <w:rsid w:val="00272479"/>
    <w:rsid w:val="002822D1"/>
    <w:rsid w:val="002A2DA2"/>
    <w:rsid w:val="002C5EBC"/>
    <w:rsid w:val="002D573A"/>
    <w:rsid w:val="003205B1"/>
    <w:rsid w:val="00325557"/>
    <w:rsid w:val="00326A62"/>
    <w:rsid w:val="00337962"/>
    <w:rsid w:val="00343BEA"/>
    <w:rsid w:val="0036021E"/>
    <w:rsid w:val="00366FA5"/>
    <w:rsid w:val="00375CC2"/>
    <w:rsid w:val="00382D7F"/>
    <w:rsid w:val="003A0919"/>
    <w:rsid w:val="003A6395"/>
    <w:rsid w:val="003D0172"/>
    <w:rsid w:val="003D6E87"/>
    <w:rsid w:val="004011B3"/>
    <w:rsid w:val="004034FB"/>
    <w:rsid w:val="00403719"/>
    <w:rsid w:val="00416CF4"/>
    <w:rsid w:val="00417EDE"/>
    <w:rsid w:val="00455B4C"/>
    <w:rsid w:val="00467140"/>
    <w:rsid w:val="00495676"/>
    <w:rsid w:val="004D44C8"/>
    <w:rsid w:val="004D60E1"/>
    <w:rsid w:val="00502BE2"/>
    <w:rsid w:val="005270DA"/>
    <w:rsid w:val="0053078C"/>
    <w:rsid w:val="0053506E"/>
    <w:rsid w:val="005373FF"/>
    <w:rsid w:val="00537E20"/>
    <w:rsid w:val="00550201"/>
    <w:rsid w:val="005760E1"/>
    <w:rsid w:val="005762E6"/>
    <w:rsid w:val="00581B44"/>
    <w:rsid w:val="0058517B"/>
    <w:rsid w:val="005B0DC3"/>
    <w:rsid w:val="005D3C11"/>
    <w:rsid w:val="005E00C0"/>
    <w:rsid w:val="005F0B4A"/>
    <w:rsid w:val="005F5AA9"/>
    <w:rsid w:val="005F642F"/>
    <w:rsid w:val="005F74AA"/>
    <w:rsid w:val="00620C6A"/>
    <w:rsid w:val="006421BB"/>
    <w:rsid w:val="006431CC"/>
    <w:rsid w:val="0065752A"/>
    <w:rsid w:val="00671D20"/>
    <w:rsid w:val="00677CCF"/>
    <w:rsid w:val="006808E4"/>
    <w:rsid w:val="00690B89"/>
    <w:rsid w:val="006A17E3"/>
    <w:rsid w:val="006A3DCE"/>
    <w:rsid w:val="006B6A1C"/>
    <w:rsid w:val="006D709F"/>
    <w:rsid w:val="006F364E"/>
    <w:rsid w:val="00765115"/>
    <w:rsid w:val="00773782"/>
    <w:rsid w:val="0078443F"/>
    <w:rsid w:val="007B1AD6"/>
    <w:rsid w:val="007D6B36"/>
    <w:rsid w:val="007D7575"/>
    <w:rsid w:val="007E2D33"/>
    <w:rsid w:val="007E6541"/>
    <w:rsid w:val="007F4B86"/>
    <w:rsid w:val="00801693"/>
    <w:rsid w:val="008315E7"/>
    <w:rsid w:val="00834D76"/>
    <w:rsid w:val="008474EC"/>
    <w:rsid w:val="00881E8C"/>
    <w:rsid w:val="00887CB8"/>
    <w:rsid w:val="008A05A8"/>
    <w:rsid w:val="008A285A"/>
    <w:rsid w:val="008D6DC7"/>
    <w:rsid w:val="008F0F40"/>
    <w:rsid w:val="00900B13"/>
    <w:rsid w:val="00910F61"/>
    <w:rsid w:val="009113CD"/>
    <w:rsid w:val="009139D3"/>
    <w:rsid w:val="00943B42"/>
    <w:rsid w:val="00951F52"/>
    <w:rsid w:val="009610C4"/>
    <w:rsid w:val="00972AFB"/>
    <w:rsid w:val="00980CC1"/>
    <w:rsid w:val="009814AF"/>
    <w:rsid w:val="00990C06"/>
    <w:rsid w:val="009921B0"/>
    <w:rsid w:val="009958BF"/>
    <w:rsid w:val="009A2957"/>
    <w:rsid w:val="009A4E69"/>
    <w:rsid w:val="009D3D89"/>
    <w:rsid w:val="009D44E7"/>
    <w:rsid w:val="009E40F9"/>
    <w:rsid w:val="009E6BE2"/>
    <w:rsid w:val="00A0527C"/>
    <w:rsid w:val="00A14B76"/>
    <w:rsid w:val="00A17B16"/>
    <w:rsid w:val="00A23D02"/>
    <w:rsid w:val="00A4581B"/>
    <w:rsid w:val="00A57A94"/>
    <w:rsid w:val="00A6564F"/>
    <w:rsid w:val="00A849F1"/>
    <w:rsid w:val="00AA6CDA"/>
    <w:rsid w:val="00AB4034"/>
    <w:rsid w:val="00AD6AE6"/>
    <w:rsid w:val="00B01F26"/>
    <w:rsid w:val="00B1091B"/>
    <w:rsid w:val="00B16168"/>
    <w:rsid w:val="00B22AEB"/>
    <w:rsid w:val="00B3358B"/>
    <w:rsid w:val="00B4377B"/>
    <w:rsid w:val="00B5776A"/>
    <w:rsid w:val="00B644D2"/>
    <w:rsid w:val="00B80085"/>
    <w:rsid w:val="00B84F30"/>
    <w:rsid w:val="00BF1014"/>
    <w:rsid w:val="00C00EA6"/>
    <w:rsid w:val="00C25305"/>
    <w:rsid w:val="00C271DD"/>
    <w:rsid w:val="00C35585"/>
    <w:rsid w:val="00C366B3"/>
    <w:rsid w:val="00C37207"/>
    <w:rsid w:val="00C47005"/>
    <w:rsid w:val="00C612F8"/>
    <w:rsid w:val="00C80E84"/>
    <w:rsid w:val="00C81F2A"/>
    <w:rsid w:val="00C91FF7"/>
    <w:rsid w:val="00C9799F"/>
    <w:rsid w:val="00CC12BA"/>
    <w:rsid w:val="00CD6B44"/>
    <w:rsid w:val="00CE335C"/>
    <w:rsid w:val="00CF66D8"/>
    <w:rsid w:val="00CF7C42"/>
    <w:rsid w:val="00D35623"/>
    <w:rsid w:val="00D46016"/>
    <w:rsid w:val="00D61255"/>
    <w:rsid w:val="00D612E8"/>
    <w:rsid w:val="00D76F3D"/>
    <w:rsid w:val="00D775DB"/>
    <w:rsid w:val="00D92D15"/>
    <w:rsid w:val="00DA4F09"/>
    <w:rsid w:val="00DB510B"/>
    <w:rsid w:val="00DD2DB6"/>
    <w:rsid w:val="00DD30A8"/>
    <w:rsid w:val="00DD39A6"/>
    <w:rsid w:val="00DF2AC5"/>
    <w:rsid w:val="00E14F54"/>
    <w:rsid w:val="00E162A1"/>
    <w:rsid w:val="00E34F36"/>
    <w:rsid w:val="00E37C60"/>
    <w:rsid w:val="00E413D7"/>
    <w:rsid w:val="00E9154D"/>
    <w:rsid w:val="00E9365E"/>
    <w:rsid w:val="00EA0795"/>
    <w:rsid w:val="00EB631B"/>
    <w:rsid w:val="00EB6DA8"/>
    <w:rsid w:val="00EC5710"/>
    <w:rsid w:val="00EC5784"/>
    <w:rsid w:val="00EC59A3"/>
    <w:rsid w:val="00EE4373"/>
    <w:rsid w:val="00EF212F"/>
    <w:rsid w:val="00F03237"/>
    <w:rsid w:val="00F132B8"/>
    <w:rsid w:val="00F17A1D"/>
    <w:rsid w:val="00F51627"/>
    <w:rsid w:val="00FA5D02"/>
    <w:rsid w:val="00FB0E7D"/>
    <w:rsid w:val="00FE01F6"/>
    <w:rsid w:val="00FF5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7EF9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q-AL"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link w:val="Heading2Char"/>
    <w:uiPriority w:val="9"/>
    <w:qFormat/>
    <w:rsid w:val="000176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FootnoteText">
    <w:name w:val="footnote text"/>
    <w:rPr>
      <w:rFonts w:ascii="Calibri" w:eastAsia="Calibri" w:hAnsi="Calibri" w:cs="Calibri"/>
      <w:color w:val="000000"/>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2"/>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List0">
    <w:name w:val="List 0"/>
    <w:basedOn w:val="ImportedStyle8"/>
    <w:pPr>
      <w:numPr>
        <w:numId w:val="17"/>
      </w:numPr>
    </w:pPr>
  </w:style>
  <w:style w:type="numbering" w:customStyle="1" w:styleId="ImportedStyle8">
    <w:name w:val="Imported Style 8"/>
  </w:style>
  <w:style w:type="numbering" w:customStyle="1" w:styleId="Numbered">
    <w:name w:val="Numbered"/>
    <w:rsid w:val="00801693"/>
    <w:pPr>
      <w:numPr>
        <w:numId w:val="19"/>
      </w:numPr>
    </w:pPr>
  </w:style>
  <w:style w:type="paragraph" w:styleId="BalloonText">
    <w:name w:val="Balloon Text"/>
    <w:basedOn w:val="Normal"/>
    <w:link w:val="BalloonTextChar"/>
    <w:uiPriority w:val="99"/>
    <w:semiHidden/>
    <w:unhideWhenUsed/>
    <w:rsid w:val="009958BF"/>
    <w:rPr>
      <w:rFonts w:ascii="Tahoma" w:hAnsi="Tahoma" w:cs="Tahoma"/>
      <w:sz w:val="16"/>
      <w:szCs w:val="16"/>
    </w:rPr>
  </w:style>
  <w:style w:type="character" w:customStyle="1" w:styleId="BalloonTextChar">
    <w:name w:val="Balloon Text Char"/>
    <w:basedOn w:val="DefaultParagraphFont"/>
    <w:link w:val="BalloonText"/>
    <w:uiPriority w:val="99"/>
    <w:semiHidden/>
    <w:rsid w:val="009958BF"/>
    <w:rPr>
      <w:rFonts w:ascii="Tahoma" w:hAnsi="Tahoma" w:cs="Tahoma"/>
      <w:sz w:val="16"/>
      <w:szCs w:val="16"/>
    </w:rPr>
  </w:style>
  <w:style w:type="character" w:styleId="FootnoteReference">
    <w:name w:val="footnote reference"/>
    <w:aliases w:val="16 Point,Superscript 6 Point,ftref,BVI fnr,FO,footnote ref, BVI fnr,Footnote Reference Number,fr,Used by Word for Help footnote symbols,Char Char Char Char Car Char,Footnote Reference_LVL6,Footnote Reference_LVL61,Ref,SUPERS,FnR-ANZDE"/>
    <w:basedOn w:val="DefaultParagraphFont"/>
    <w:qFormat/>
    <w:rsid w:val="00677CCF"/>
    <w:rPr>
      <w:vertAlign w:val="superscript"/>
    </w:rPr>
  </w:style>
  <w:style w:type="character" w:styleId="CommentReference">
    <w:name w:val="annotation reference"/>
    <w:basedOn w:val="DefaultParagraphFont"/>
    <w:uiPriority w:val="99"/>
    <w:semiHidden/>
    <w:unhideWhenUsed/>
    <w:rsid w:val="009139D3"/>
    <w:rPr>
      <w:sz w:val="16"/>
      <w:szCs w:val="16"/>
    </w:rPr>
  </w:style>
  <w:style w:type="paragraph" w:styleId="CommentText">
    <w:name w:val="annotation text"/>
    <w:basedOn w:val="Normal"/>
    <w:link w:val="CommentTextChar"/>
    <w:uiPriority w:val="99"/>
    <w:semiHidden/>
    <w:unhideWhenUsed/>
    <w:rsid w:val="009139D3"/>
    <w:rPr>
      <w:sz w:val="20"/>
      <w:szCs w:val="20"/>
    </w:rPr>
  </w:style>
  <w:style w:type="character" w:customStyle="1" w:styleId="CommentTextChar">
    <w:name w:val="Comment Text Char"/>
    <w:basedOn w:val="DefaultParagraphFont"/>
    <w:link w:val="CommentText"/>
    <w:uiPriority w:val="99"/>
    <w:semiHidden/>
    <w:rsid w:val="009139D3"/>
  </w:style>
  <w:style w:type="paragraph" w:styleId="CommentSubject">
    <w:name w:val="annotation subject"/>
    <w:basedOn w:val="CommentText"/>
    <w:next w:val="CommentText"/>
    <w:link w:val="CommentSubjectChar"/>
    <w:uiPriority w:val="99"/>
    <w:semiHidden/>
    <w:unhideWhenUsed/>
    <w:rsid w:val="009139D3"/>
    <w:rPr>
      <w:b/>
      <w:bCs/>
    </w:rPr>
  </w:style>
  <w:style w:type="character" w:customStyle="1" w:styleId="CommentSubjectChar">
    <w:name w:val="Comment Subject Char"/>
    <w:basedOn w:val="CommentTextChar"/>
    <w:link w:val="CommentSubject"/>
    <w:uiPriority w:val="99"/>
    <w:semiHidden/>
    <w:rsid w:val="009139D3"/>
    <w:rPr>
      <w:b/>
      <w:bCs/>
    </w:rPr>
  </w:style>
  <w:style w:type="character" w:customStyle="1" w:styleId="Heading2Char">
    <w:name w:val="Heading 2 Char"/>
    <w:basedOn w:val="DefaultParagraphFont"/>
    <w:link w:val="Heading2"/>
    <w:uiPriority w:val="9"/>
    <w:rsid w:val="00017645"/>
    <w:rPr>
      <w:rFonts w:eastAsia="Times New Roman"/>
      <w:b/>
      <w:bCs/>
      <w:sz w:val="36"/>
      <w:szCs w:val="36"/>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106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7AAC1-A4DC-498D-9295-5CC58D81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Nunez Sanchez</dc:creator>
  <cp:lastModifiedBy>Dafina Deva</cp:lastModifiedBy>
  <cp:revision>11</cp:revision>
  <cp:lastPrinted>2016-11-07T10:24:00Z</cp:lastPrinted>
  <dcterms:created xsi:type="dcterms:W3CDTF">2020-11-18T11:39:00Z</dcterms:created>
  <dcterms:modified xsi:type="dcterms:W3CDTF">2020-12-09T09:15:00Z</dcterms:modified>
</cp:coreProperties>
</file>