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37" w:rsidRPr="00D92599" w:rsidRDefault="00566F6D" w:rsidP="004F299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98A1"/>
          <w:kern w:val="36"/>
          <w:sz w:val="24"/>
          <w:szCs w:val="24"/>
          <w:lang w:val="en-US"/>
        </w:rPr>
      </w:pPr>
      <w:r w:rsidRPr="00D92599">
        <w:rPr>
          <w:rFonts w:ascii="Arial" w:eastAsia="Times New Roman" w:hAnsi="Arial" w:cs="Arial"/>
          <w:b/>
          <w:color w:val="0098A1"/>
          <w:kern w:val="36"/>
          <w:sz w:val="24"/>
          <w:szCs w:val="24"/>
          <w:lang w:val="en-US"/>
        </w:rPr>
        <w:t>T</w:t>
      </w:r>
      <w:r w:rsidRPr="00D92599">
        <w:rPr>
          <w:rFonts w:ascii="Arial" w:eastAsia="Times New Roman" w:hAnsi="Arial" w:cs="Arial"/>
          <w:color w:val="0098A1"/>
          <w:kern w:val="36"/>
          <w:sz w:val="24"/>
          <w:szCs w:val="24"/>
          <w:lang w:val="en-US"/>
        </w:rPr>
        <w:t xml:space="preserve">raining </w:t>
      </w:r>
      <w:r w:rsidR="001108DD" w:rsidRPr="00D92599">
        <w:rPr>
          <w:rFonts w:ascii="Arial" w:eastAsia="Times New Roman" w:hAnsi="Arial" w:cs="Arial"/>
          <w:color w:val="0098A1"/>
          <w:kern w:val="36"/>
          <w:sz w:val="24"/>
          <w:szCs w:val="24"/>
          <w:lang w:val="en-US"/>
        </w:rPr>
        <w:t xml:space="preserve">and Certification of Energy Auditors </w:t>
      </w:r>
      <w:r w:rsidR="001108DD" w:rsidRPr="00D92599">
        <w:rPr>
          <w:rFonts w:ascii="Arial" w:eastAsia="Times New Roman" w:hAnsi="Arial" w:cs="Arial"/>
          <w:b/>
          <w:color w:val="1F497D" w:themeColor="text2"/>
          <w:kern w:val="36"/>
          <w:sz w:val="24"/>
          <w:szCs w:val="24"/>
          <w:lang w:val="en-US"/>
        </w:rPr>
        <w:t xml:space="preserve">– Training of </w:t>
      </w:r>
      <w:r w:rsidRPr="00D92599">
        <w:rPr>
          <w:rFonts w:ascii="Arial" w:eastAsia="Times New Roman" w:hAnsi="Arial" w:cs="Arial"/>
          <w:b/>
          <w:color w:val="1F497D" w:themeColor="text2"/>
          <w:kern w:val="36"/>
          <w:sz w:val="24"/>
          <w:szCs w:val="24"/>
          <w:lang w:val="en-US"/>
        </w:rPr>
        <w:t>Trainers</w:t>
      </w:r>
      <w:r w:rsidRPr="00D92599">
        <w:rPr>
          <w:rFonts w:ascii="Arial" w:eastAsia="Times New Roman" w:hAnsi="Arial" w:cs="Arial"/>
          <w:color w:val="1F497D" w:themeColor="text2"/>
          <w:kern w:val="36"/>
          <w:sz w:val="24"/>
          <w:szCs w:val="24"/>
          <w:lang w:val="en-US"/>
        </w:rPr>
        <w:t xml:space="preserve"> </w:t>
      </w:r>
    </w:p>
    <w:p w:rsidR="00543A8C" w:rsidRPr="00D92599" w:rsidRDefault="00543A8C" w:rsidP="004F299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19"/>
          <w:szCs w:val="19"/>
          <w:lang w:val="en-US"/>
        </w:rPr>
      </w:pPr>
    </w:p>
    <w:p w:rsidR="001108DD" w:rsidRPr="00D92599" w:rsidRDefault="001108DD" w:rsidP="004F299E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D92599">
        <w:rPr>
          <w:rFonts w:ascii="Arial" w:hAnsi="Arial" w:cs="Arial"/>
          <w:color w:val="000000"/>
          <w:sz w:val="19"/>
          <w:szCs w:val="19"/>
          <w:lang w:val="en-US"/>
        </w:rPr>
        <w:t>The Kosovo Energy Efficiency</w:t>
      </w:r>
      <w:r w:rsidRPr="00D92599">
        <w:rPr>
          <w:rFonts w:ascii="Arial" w:hAnsi="Arial" w:cs="Arial"/>
          <w:color w:val="000000"/>
          <w:sz w:val="19"/>
          <w:szCs w:val="19"/>
          <w:lang w:val="en-US"/>
        </w:rPr>
        <w:t xml:space="preserve"> Agency – KEEA, within t</w:t>
      </w:r>
      <w:r w:rsidRPr="00D92599">
        <w:rPr>
          <w:rFonts w:ascii="Arial" w:hAnsi="Arial" w:cs="Arial"/>
          <w:color w:val="000000"/>
          <w:sz w:val="19"/>
          <w:szCs w:val="19"/>
          <w:lang w:val="en-US"/>
        </w:rPr>
        <w:t>he Mi</w:t>
      </w:r>
      <w:r w:rsidRPr="00D92599">
        <w:rPr>
          <w:rFonts w:ascii="Arial" w:hAnsi="Arial" w:cs="Arial"/>
          <w:color w:val="000000"/>
          <w:sz w:val="19"/>
          <w:szCs w:val="19"/>
          <w:lang w:val="en-US"/>
        </w:rPr>
        <w:t xml:space="preserve">nistry of Economic Development - </w:t>
      </w:r>
      <w:r w:rsidRPr="00D92599">
        <w:rPr>
          <w:rFonts w:ascii="Arial" w:hAnsi="Arial" w:cs="Arial"/>
          <w:color w:val="000000"/>
          <w:sz w:val="19"/>
          <w:szCs w:val="19"/>
          <w:lang w:val="en-US"/>
        </w:rPr>
        <w:t xml:space="preserve">MED, </w:t>
      </w:r>
      <w:r w:rsidRPr="00D92599">
        <w:rPr>
          <w:rFonts w:ascii="Arial" w:hAnsi="Arial" w:cs="Arial"/>
          <w:color w:val="000000"/>
          <w:sz w:val="19"/>
          <w:szCs w:val="19"/>
          <w:lang w:val="en-US"/>
        </w:rPr>
        <w:t>and in cooperation with</w:t>
      </w:r>
      <w:r w:rsidRPr="00D92599">
        <w:rPr>
          <w:rFonts w:ascii="Arial" w:hAnsi="Arial" w:cs="Arial"/>
          <w:color w:val="000000"/>
          <w:sz w:val="19"/>
          <w:szCs w:val="19"/>
          <w:lang w:val="en-US"/>
        </w:rPr>
        <w:t xml:space="preserve"> Department of Energy (DE)</w:t>
      </w:r>
      <w:r w:rsidRPr="00D92599">
        <w:rPr>
          <w:rFonts w:ascii="Arial" w:hAnsi="Arial" w:cs="Arial"/>
          <w:color w:val="000000"/>
          <w:sz w:val="19"/>
          <w:szCs w:val="19"/>
          <w:lang w:val="en-US"/>
        </w:rPr>
        <w:t>,</w:t>
      </w:r>
      <w:r w:rsidRPr="00D92599">
        <w:rPr>
          <w:rFonts w:ascii="Arial" w:hAnsi="Arial" w:cs="Arial"/>
          <w:color w:val="000000"/>
          <w:sz w:val="19"/>
          <w:szCs w:val="19"/>
          <w:lang w:val="en-US"/>
        </w:rPr>
        <w:t xml:space="preserve"> are supported by the GIZ KEEP Project, among other, to establish and functionalize a sustainable scheme for energy auditing in Kosovo. </w:t>
      </w:r>
      <w:r w:rsidRPr="00D92599">
        <w:rPr>
          <w:rFonts w:ascii="Arial" w:hAnsi="Arial" w:cs="Arial"/>
          <w:sz w:val="19"/>
          <w:szCs w:val="19"/>
          <w:lang w:val="en-US"/>
        </w:rPr>
        <w:t xml:space="preserve">Steps for the development of a sustainable system for </w:t>
      </w:r>
      <w:r w:rsidRPr="00D92599">
        <w:rPr>
          <w:rFonts w:ascii="Arial" w:hAnsi="Arial" w:cs="Arial"/>
          <w:sz w:val="19"/>
          <w:szCs w:val="19"/>
        </w:rPr>
        <w:t>the training and certification of energy auditors and energy managers in Kosovo</w:t>
      </w:r>
      <w:r w:rsidRPr="00D92599">
        <w:rPr>
          <w:rFonts w:ascii="Arial" w:hAnsi="Arial" w:cs="Arial"/>
          <w:sz w:val="19"/>
          <w:szCs w:val="19"/>
          <w:lang w:val="en-US"/>
        </w:rPr>
        <w:t xml:space="preserve"> will be elaborated further, and this is one </w:t>
      </w:r>
      <w:r w:rsidRPr="00D92599">
        <w:rPr>
          <w:rFonts w:ascii="Arial" w:hAnsi="Arial" w:cs="Arial"/>
          <w:sz w:val="19"/>
          <w:szCs w:val="19"/>
        </w:rPr>
        <w:t>of the main cooperation areas of GIZ’s “Kosovo Energy Efficiency Project – KEEP”,</w:t>
      </w:r>
      <w:r w:rsidRPr="00D92599">
        <w:rPr>
          <w:rFonts w:ascii="Arial" w:hAnsi="Arial" w:cs="Arial"/>
          <w:color w:val="000000"/>
          <w:sz w:val="19"/>
          <w:szCs w:val="19"/>
          <w:lang w:val="en-US"/>
        </w:rPr>
        <w:t xml:space="preserve"> financed by the German Government</w:t>
      </w:r>
      <w:r w:rsidRPr="00D92599">
        <w:rPr>
          <w:rFonts w:ascii="Arial" w:hAnsi="Arial" w:cs="Arial"/>
          <w:sz w:val="19"/>
          <w:szCs w:val="19"/>
        </w:rPr>
        <w:t>. In this regard several activities were implemented in 2017 and 2018.</w:t>
      </w:r>
    </w:p>
    <w:p w:rsidR="001108DD" w:rsidRPr="00D92599" w:rsidRDefault="001108DD" w:rsidP="004F299E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1108DD" w:rsidRPr="00D92599" w:rsidRDefault="001108DD" w:rsidP="004F299E">
      <w:pPr>
        <w:pStyle w:val="Default"/>
        <w:jc w:val="both"/>
        <w:rPr>
          <w:rFonts w:ascii="Arial" w:hAnsi="Arial" w:cs="Arial"/>
          <w:sz w:val="19"/>
          <w:szCs w:val="19"/>
        </w:rPr>
      </w:pPr>
      <w:r w:rsidRPr="00D92599">
        <w:rPr>
          <w:rFonts w:ascii="Arial" w:hAnsi="Arial" w:cs="Arial"/>
          <w:sz w:val="19"/>
          <w:szCs w:val="19"/>
        </w:rPr>
        <w:t>T</w:t>
      </w:r>
      <w:r w:rsidRPr="00D92599">
        <w:rPr>
          <w:rFonts w:ascii="Arial" w:hAnsi="Arial" w:cs="Arial"/>
          <w:sz w:val="19"/>
          <w:szCs w:val="19"/>
        </w:rPr>
        <w:t>raining of Trainers will be provided in English by t</w:t>
      </w:r>
      <w:r w:rsidRPr="00D92599">
        <w:rPr>
          <w:rFonts w:ascii="Arial" w:hAnsi="Arial" w:cs="Arial"/>
          <w:sz w:val="19"/>
          <w:szCs w:val="19"/>
        </w:rPr>
        <w:t xml:space="preserve">he </w:t>
      </w:r>
      <w:r w:rsidRPr="00D92599">
        <w:rPr>
          <w:rFonts w:ascii="Arial" w:hAnsi="Arial" w:cs="Arial"/>
          <w:color w:val="auto"/>
          <w:sz w:val="19"/>
          <w:szCs w:val="19"/>
        </w:rPr>
        <w:t xml:space="preserve">consortium </w:t>
      </w:r>
      <w:r w:rsidRPr="00D92599">
        <w:rPr>
          <w:rFonts w:ascii="Arial" w:hAnsi="Arial" w:cs="Arial"/>
          <w:bCs/>
          <w:color w:val="auto"/>
          <w:sz w:val="19"/>
          <w:szCs w:val="19"/>
        </w:rPr>
        <w:t xml:space="preserve">EIHP </w:t>
      </w:r>
      <w:r w:rsidRPr="00D92599">
        <w:rPr>
          <w:rFonts w:ascii="Arial" w:hAnsi="Arial" w:cs="Arial"/>
          <w:bCs/>
          <w:color w:val="999999"/>
          <w:sz w:val="19"/>
          <w:szCs w:val="19"/>
        </w:rPr>
        <w:t xml:space="preserve">(ENERGY INSTITUTE HRVOJE POŽAR) </w:t>
      </w:r>
      <w:r w:rsidRPr="00D92599">
        <w:rPr>
          <w:rFonts w:ascii="Arial" w:hAnsi="Arial" w:cs="Arial"/>
          <w:bCs/>
          <w:color w:val="auto"/>
          <w:sz w:val="19"/>
          <w:szCs w:val="19"/>
        </w:rPr>
        <w:t xml:space="preserve">&amp; FIRE </w:t>
      </w:r>
      <w:r w:rsidRPr="00D92599">
        <w:rPr>
          <w:rFonts w:ascii="Arial" w:hAnsi="Arial" w:cs="Arial"/>
          <w:bCs/>
          <w:color w:val="999999"/>
          <w:sz w:val="19"/>
          <w:szCs w:val="19"/>
        </w:rPr>
        <w:t>(FEDERAZIONE ITALIANA PER L’USO RAZIONALE DELL’ENERGIA)</w:t>
      </w:r>
      <w:r w:rsidRPr="00D92599">
        <w:rPr>
          <w:rFonts w:ascii="Arial" w:hAnsi="Arial" w:cs="Arial"/>
          <w:bCs/>
          <w:color w:val="auto"/>
          <w:sz w:val="19"/>
          <w:szCs w:val="19"/>
        </w:rPr>
        <w:t xml:space="preserve">, contracted by GIZ HQ in Germany, </w:t>
      </w:r>
      <w:r w:rsidRPr="00D92599">
        <w:rPr>
          <w:rFonts w:ascii="Arial" w:hAnsi="Arial" w:cs="Arial"/>
          <w:sz w:val="19"/>
          <w:szCs w:val="19"/>
        </w:rPr>
        <w:t>as listed below:</w:t>
      </w:r>
    </w:p>
    <w:p w:rsidR="001108DD" w:rsidRPr="00D92599" w:rsidRDefault="001108DD" w:rsidP="004F299E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19"/>
          <w:szCs w:val="19"/>
        </w:rPr>
      </w:pPr>
      <w:r w:rsidRPr="00D92599">
        <w:rPr>
          <w:rFonts w:ascii="Arial" w:hAnsi="Arial" w:cs="Arial"/>
          <w:sz w:val="19"/>
          <w:szCs w:val="19"/>
        </w:rPr>
        <w:t>17 September–</w:t>
      </w:r>
      <w:r w:rsidRPr="00D92599">
        <w:rPr>
          <w:rFonts w:ascii="Arial" w:hAnsi="Arial" w:cs="Arial"/>
          <w:sz w:val="19"/>
          <w:szCs w:val="19"/>
        </w:rPr>
        <w:t xml:space="preserve">05 October 2018; Training of Trainers on Energy Auditing in Buildings </w:t>
      </w:r>
      <w:r w:rsidRPr="00D92599">
        <w:rPr>
          <w:rFonts w:ascii="Arial" w:hAnsi="Arial" w:cs="Arial"/>
          <w:sz w:val="19"/>
          <w:szCs w:val="19"/>
        </w:rPr>
        <w:t>&amp;</w:t>
      </w:r>
      <w:r w:rsidRPr="00D92599">
        <w:rPr>
          <w:rFonts w:ascii="Arial" w:hAnsi="Arial" w:cs="Arial"/>
          <w:sz w:val="19"/>
          <w:szCs w:val="19"/>
        </w:rPr>
        <w:t xml:space="preserve"> Public Lighting,</w:t>
      </w:r>
    </w:p>
    <w:p w:rsidR="001108DD" w:rsidRPr="00D92599" w:rsidRDefault="001108DD" w:rsidP="004F299E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19"/>
          <w:szCs w:val="19"/>
        </w:rPr>
      </w:pPr>
      <w:r w:rsidRPr="00D92599">
        <w:rPr>
          <w:rFonts w:ascii="Arial" w:hAnsi="Arial" w:cs="Arial"/>
          <w:sz w:val="19"/>
          <w:szCs w:val="19"/>
        </w:rPr>
        <w:t>22 October–</w:t>
      </w:r>
      <w:r w:rsidRPr="00D92599">
        <w:rPr>
          <w:rFonts w:ascii="Arial" w:hAnsi="Arial" w:cs="Arial"/>
          <w:sz w:val="19"/>
          <w:szCs w:val="19"/>
        </w:rPr>
        <w:t>09 November 2018; Training of Trainers on Energy Auditing in Industry.</w:t>
      </w:r>
    </w:p>
    <w:p w:rsidR="001108DD" w:rsidRPr="00D92599" w:rsidRDefault="001108DD" w:rsidP="004F299E">
      <w:pPr>
        <w:pStyle w:val="Default"/>
        <w:jc w:val="both"/>
        <w:rPr>
          <w:rFonts w:ascii="Arial" w:hAnsi="Arial" w:cs="Arial"/>
          <w:sz w:val="19"/>
          <w:szCs w:val="19"/>
        </w:rPr>
      </w:pPr>
    </w:p>
    <w:p w:rsidR="00A30E92" w:rsidRPr="00D92599" w:rsidRDefault="004F299E" w:rsidP="004F299E">
      <w:pPr>
        <w:shd w:val="clear" w:color="auto" w:fill="FFFFFF"/>
        <w:spacing w:after="161" w:line="240" w:lineRule="auto"/>
        <w:jc w:val="both"/>
        <w:outlineLvl w:val="0"/>
        <w:rPr>
          <w:rFonts w:ascii="Arial" w:eastAsia="Times New Roman" w:hAnsi="Arial" w:cs="Arial"/>
          <w:kern w:val="36"/>
          <w:sz w:val="19"/>
          <w:szCs w:val="19"/>
          <w:lang w:val="en-US"/>
        </w:rPr>
      </w:pPr>
      <w:r w:rsidRPr="00D92599">
        <w:rPr>
          <w:rFonts w:ascii="Arial" w:eastAsia="Times New Roman" w:hAnsi="Arial" w:cs="Arial"/>
          <w:kern w:val="36"/>
          <w:sz w:val="19"/>
          <w:szCs w:val="19"/>
          <w:lang w:val="en-US"/>
        </w:rPr>
        <w:t>Herewith</w:t>
      </w:r>
      <w:r w:rsidR="00D92599" w:rsidRPr="00D92599">
        <w:rPr>
          <w:rFonts w:ascii="Arial" w:eastAsia="Times New Roman" w:hAnsi="Arial" w:cs="Arial"/>
          <w:kern w:val="36"/>
          <w:sz w:val="19"/>
          <w:szCs w:val="19"/>
          <w:lang w:val="en-US"/>
        </w:rPr>
        <w:t>,</w:t>
      </w:r>
      <w:r w:rsidRPr="00D92599">
        <w:rPr>
          <w:rFonts w:ascii="Arial" w:eastAsia="Times New Roman" w:hAnsi="Arial" w:cs="Arial"/>
          <w:kern w:val="36"/>
          <w:sz w:val="19"/>
          <w:szCs w:val="19"/>
          <w:lang w:val="en-US"/>
        </w:rPr>
        <w:t xml:space="preserve"> experts with</w:t>
      </w:r>
      <w:r w:rsidR="00D92599" w:rsidRPr="00D92599">
        <w:rPr>
          <w:rFonts w:ascii="Arial" w:eastAsia="Times New Roman" w:hAnsi="Arial" w:cs="Arial"/>
          <w:kern w:val="36"/>
          <w:sz w:val="19"/>
          <w:szCs w:val="19"/>
          <w:lang w:val="en-US"/>
        </w:rPr>
        <w:t xml:space="preserve"> verifiable experience in the field of energy auditing </w:t>
      </w:r>
      <w:r w:rsidR="00D92599" w:rsidRPr="00D92599">
        <w:rPr>
          <w:rFonts w:ascii="Arial" w:eastAsia="Times New Roman" w:hAnsi="Arial" w:cs="Arial"/>
          <w:kern w:val="36"/>
          <w:sz w:val="19"/>
          <w:szCs w:val="19"/>
          <w:lang w:val="en-US"/>
        </w:rPr>
        <w:t>are invited to apply</w:t>
      </w:r>
      <w:r w:rsidR="00D92599" w:rsidRPr="00D92599">
        <w:rPr>
          <w:rFonts w:ascii="Arial" w:eastAsia="Times New Roman" w:hAnsi="Arial" w:cs="Arial"/>
          <w:kern w:val="36"/>
          <w:sz w:val="19"/>
          <w:szCs w:val="19"/>
          <w:lang w:val="en-US"/>
        </w:rPr>
        <w:t xml:space="preserve"> for one of both cycles of training for trainers with relevant specific experience. At the end of respective training </w:t>
      </w:r>
      <w:r w:rsidR="00D92599" w:rsidRPr="00D92599">
        <w:rPr>
          <w:rFonts w:ascii="Arial" w:eastAsia="Times New Roman" w:hAnsi="Arial" w:cs="Arial"/>
          <w:kern w:val="36"/>
          <w:sz w:val="19"/>
          <w:szCs w:val="19"/>
          <w:lang w:val="en-US"/>
        </w:rPr>
        <w:t>written testing exam is foreseen</w:t>
      </w:r>
      <w:r w:rsidR="00D92599" w:rsidRPr="00D92599">
        <w:rPr>
          <w:rFonts w:ascii="Arial" w:eastAsia="Times New Roman" w:hAnsi="Arial" w:cs="Arial"/>
          <w:kern w:val="36"/>
          <w:sz w:val="19"/>
          <w:szCs w:val="19"/>
          <w:lang w:val="en-US"/>
        </w:rPr>
        <w:t xml:space="preserve"> within the third week. Eligibility criteria are listed below</w:t>
      </w:r>
      <w:r w:rsidR="00A30E92" w:rsidRPr="00D92599">
        <w:rPr>
          <w:rFonts w:ascii="Arial" w:eastAsia="Times New Roman" w:hAnsi="Arial" w:cs="Arial"/>
          <w:kern w:val="36"/>
          <w:sz w:val="19"/>
          <w:szCs w:val="19"/>
          <w:lang w:val="en-US"/>
        </w:rPr>
        <w:t>:</w:t>
      </w:r>
    </w:p>
    <w:tbl>
      <w:tblPr>
        <w:tblStyle w:val="GridTable1Light"/>
        <w:tblW w:w="5074" w:type="pct"/>
        <w:tblInd w:w="108" w:type="dxa"/>
        <w:tblLook w:val="04A0" w:firstRow="1" w:lastRow="0" w:firstColumn="1" w:lastColumn="0" w:noHBand="0" w:noVBand="1"/>
      </w:tblPr>
      <w:tblGrid>
        <w:gridCol w:w="1709"/>
        <w:gridCol w:w="4231"/>
        <w:gridCol w:w="3960"/>
      </w:tblGrid>
      <w:tr w:rsidR="00683CD7" w:rsidRPr="00D92599" w:rsidTr="00D925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  <w:vAlign w:val="center"/>
          </w:tcPr>
          <w:p w:rsidR="00896383" w:rsidRPr="00D92599" w:rsidRDefault="00896383" w:rsidP="004F299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92599">
              <w:rPr>
                <w:rFonts w:ascii="Arial" w:hAnsi="Arial" w:cs="Arial"/>
                <w:sz w:val="19"/>
                <w:szCs w:val="19"/>
              </w:rPr>
              <w:t>Criteria</w:t>
            </w:r>
          </w:p>
        </w:tc>
        <w:tc>
          <w:tcPr>
            <w:tcW w:w="2137" w:type="pct"/>
            <w:vAlign w:val="center"/>
          </w:tcPr>
          <w:p w:rsidR="00896383" w:rsidRPr="00D92599" w:rsidRDefault="00896383" w:rsidP="004F29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D92599">
              <w:rPr>
                <w:rFonts w:ascii="Arial" w:hAnsi="Arial" w:cs="Arial"/>
                <w:sz w:val="19"/>
                <w:szCs w:val="19"/>
              </w:rPr>
              <w:t>Eligibility</w:t>
            </w:r>
          </w:p>
        </w:tc>
        <w:tc>
          <w:tcPr>
            <w:tcW w:w="2000" w:type="pct"/>
            <w:vAlign w:val="center"/>
          </w:tcPr>
          <w:p w:rsidR="00896383" w:rsidRPr="00D92599" w:rsidRDefault="00896383" w:rsidP="004F29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D92599">
              <w:rPr>
                <w:rFonts w:ascii="Arial" w:hAnsi="Arial" w:cs="Arial"/>
                <w:sz w:val="19"/>
                <w:szCs w:val="19"/>
              </w:rPr>
              <w:t>Explanation</w:t>
            </w:r>
          </w:p>
        </w:tc>
      </w:tr>
      <w:tr w:rsidR="00683CD7" w:rsidRPr="00D92599" w:rsidTr="00D92599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  <w:vMerge w:val="restart"/>
            <w:vAlign w:val="center"/>
          </w:tcPr>
          <w:p w:rsidR="00896383" w:rsidRPr="00D92599" w:rsidRDefault="00896383" w:rsidP="004F299E">
            <w:pPr>
              <w:rPr>
                <w:rFonts w:ascii="Arial" w:hAnsi="Arial" w:cs="Arial"/>
                <w:sz w:val="18"/>
                <w:szCs w:val="18"/>
              </w:rPr>
            </w:pPr>
            <w:r w:rsidRPr="00D92599">
              <w:rPr>
                <w:rFonts w:ascii="Arial" w:hAnsi="Arial" w:cs="Arial"/>
                <w:sz w:val="18"/>
                <w:szCs w:val="18"/>
              </w:rPr>
              <w:t>Educational background</w:t>
            </w:r>
          </w:p>
        </w:tc>
        <w:tc>
          <w:tcPr>
            <w:tcW w:w="2137" w:type="pct"/>
            <w:vAlign w:val="center"/>
          </w:tcPr>
          <w:p w:rsidR="00896383" w:rsidRPr="00D92599" w:rsidRDefault="00896383" w:rsidP="00D92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D92599">
              <w:rPr>
                <w:rFonts w:ascii="Arial" w:hAnsi="Arial" w:cs="Arial"/>
                <w:sz w:val="19"/>
                <w:szCs w:val="19"/>
              </w:rPr>
              <w:t xml:space="preserve">For </w:t>
            </w:r>
            <w:proofErr w:type="spellStart"/>
            <w:r w:rsidRPr="00D92599">
              <w:rPr>
                <w:rFonts w:ascii="Arial" w:hAnsi="Arial" w:cs="Arial"/>
                <w:sz w:val="19"/>
                <w:szCs w:val="19"/>
              </w:rPr>
              <w:t>ToT</w:t>
            </w:r>
            <w:proofErr w:type="spellEnd"/>
            <w:r w:rsidRPr="00D92599">
              <w:rPr>
                <w:rFonts w:ascii="Arial" w:hAnsi="Arial" w:cs="Arial"/>
                <w:sz w:val="19"/>
                <w:szCs w:val="19"/>
              </w:rPr>
              <w:t xml:space="preserve"> in buildings and public lighting: architecture, civil engineering, mechanical engine</w:t>
            </w:r>
            <w:r w:rsidR="00874D29" w:rsidRPr="00D92599">
              <w:rPr>
                <w:rFonts w:ascii="Arial" w:hAnsi="Arial" w:cs="Arial"/>
                <w:sz w:val="19"/>
                <w:szCs w:val="19"/>
              </w:rPr>
              <w:t>ering, electrical engineering and energy auditors.</w:t>
            </w:r>
          </w:p>
        </w:tc>
        <w:tc>
          <w:tcPr>
            <w:tcW w:w="2000" w:type="pct"/>
            <w:vMerge w:val="restart"/>
            <w:vAlign w:val="center"/>
          </w:tcPr>
          <w:p w:rsidR="00896383" w:rsidRPr="00D92599" w:rsidRDefault="00896383" w:rsidP="004F2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D92599">
              <w:rPr>
                <w:rFonts w:ascii="Arial" w:hAnsi="Arial" w:cs="Arial"/>
                <w:sz w:val="19"/>
                <w:szCs w:val="19"/>
              </w:rPr>
              <w:t>These educational backgrounds are usually required in performing energy audits and they ensure previous knowledge of various technical systems that are the subject of energy audit, including verifiable</w:t>
            </w:r>
            <w:r w:rsidRPr="00D92599">
              <w:rPr>
                <w:rStyle w:val="FootnoteReference"/>
                <w:rFonts w:ascii="Arial" w:hAnsi="Arial" w:cs="Arial"/>
                <w:sz w:val="19"/>
                <w:szCs w:val="19"/>
              </w:rPr>
              <w:footnoteReference w:id="1"/>
            </w:r>
            <w:r w:rsidRPr="00D92599">
              <w:rPr>
                <w:rFonts w:ascii="Arial" w:hAnsi="Arial" w:cs="Arial"/>
                <w:sz w:val="19"/>
                <w:szCs w:val="19"/>
              </w:rPr>
              <w:t xml:space="preserve"> experience in energy auditing.</w:t>
            </w:r>
          </w:p>
        </w:tc>
      </w:tr>
      <w:tr w:rsidR="00683CD7" w:rsidRPr="00D92599" w:rsidTr="00D92599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  <w:vMerge/>
            <w:vAlign w:val="center"/>
          </w:tcPr>
          <w:p w:rsidR="00896383" w:rsidRPr="00D92599" w:rsidRDefault="00896383" w:rsidP="004F29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7" w:type="pct"/>
            <w:vAlign w:val="center"/>
          </w:tcPr>
          <w:p w:rsidR="00896383" w:rsidRPr="00D92599" w:rsidRDefault="00896383" w:rsidP="004F2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D92599">
              <w:rPr>
                <w:rFonts w:ascii="Arial" w:hAnsi="Arial" w:cs="Arial"/>
                <w:sz w:val="19"/>
                <w:szCs w:val="19"/>
              </w:rPr>
              <w:t xml:space="preserve">For </w:t>
            </w:r>
            <w:proofErr w:type="spellStart"/>
            <w:r w:rsidRPr="00D92599">
              <w:rPr>
                <w:rFonts w:ascii="Arial" w:hAnsi="Arial" w:cs="Arial"/>
                <w:sz w:val="19"/>
                <w:szCs w:val="19"/>
              </w:rPr>
              <w:t>ToT</w:t>
            </w:r>
            <w:proofErr w:type="spellEnd"/>
            <w:r w:rsidRPr="00D92599">
              <w:rPr>
                <w:rFonts w:ascii="Arial" w:hAnsi="Arial" w:cs="Arial"/>
                <w:sz w:val="19"/>
                <w:szCs w:val="19"/>
              </w:rPr>
              <w:t xml:space="preserve"> in industry: mechanical engineering, electrical engineering</w:t>
            </w:r>
            <w:r w:rsidR="00480C54" w:rsidRPr="00D92599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2000" w:type="pct"/>
            <w:vMerge/>
            <w:vAlign w:val="center"/>
          </w:tcPr>
          <w:p w:rsidR="00896383" w:rsidRPr="00D92599" w:rsidRDefault="00896383" w:rsidP="004F2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83CD7" w:rsidRPr="00D92599" w:rsidTr="00D925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  <w:vAlign w:val="center"/>
          </w:tcPr>
          <w:p w:rsidR="00896383" w:rsidRPr="00D92599" w:rsidRDefault="00896383" w:rsidP="004F299E">
            <w:pPr>
              <w:rPr>
                <w:rFonts w:ascii="Arial" w:hAnsi="Arial" w:cs="Arial"/>
                <w:sz w:val="18"/>
                <w:szCs w:val="18"/>
              </w:rPr>
            </w:pPr>
            <w:r w:rsidRPr="00D92599">
              <w:rPr>
                <w:rFonts w:ascii="Arial" w:hAnsi="Arial" w:cs="Arial"/>
                <w:sz w:val="18"/>
                <w:szCs w:val="18"/>
              </w:rPr>
              <w:t>Degree acquired</w:t>
            </w:r>
          </w:p>
        </w:tc>
        <w:tc>
          <w:tcPr>
            <w:tcW w:w="2137" w:type="pct"/>
            <w:vAlign w:val="center"/>
          </w:tcPr>
          <w:p w:rsidR="00896383" w:rsidRPr="00D92599" w:rsidRDefault="00896383" w:rsidP="004F2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D92599">
              <w:rPr>
                <w:rFonts w:ascii="Arial" w:hAnsi="Arial" w:cs="Arial"/>
                <w:sz w:val="19"/>
                <w:szCs w:val="19"/>
              </w:rPr>
              <w:t>At least Master’s in engineering or equivalent</w:t>
            </w:r>
            <w:r w:rsidR="00480C54" w:rsidRPr="00D92599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896383" w:rsidRPr="00D92599" w:rsidRDefault="00896383" w:rsidP="004F2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D92599"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  <w:t>Degree equivalent to min 300 ECTS</w:t>
            </w:r>
            <w:r w:rsidRPr="00D92599">
              <w:rPr>
                <w:rStyle w:val="FootnoteReference"/>
                <w:rFonts w:ascii="Arial" w:eastAsia="Times New Roman" w:hAnsi="Arial" w:cs="Arial"/>
                <w:bCs/>
                <w:sz w:val="19"/>
                <w:szCs w:val="19"/>
                <w:lang w:val="en-US"/>
              </w:rPr>
              <w:footnoteReference w:id="2"/>
            </w:r>
          </w:p>
        </w:tc>
        <w:tc>
          <w:tcPr>
            <w:tcW w:w="2000" w:type="pct"/>
            <w:vAlign w:val="center"/>
          </w:tcPr>
          <w:p w:rsidR="00896383" w:rsidRPr="00D92599" w:rsidRDefault="00896383" w:rsidP="004F2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D92599">
              <w:rPr>
                <w:rFonts w:ascii="Arial" w:hAnsi="Arial" w:cs="Arial"/>
                <w:sz w:val="19"/>
                <w:szCs w:val="19"/>
              </w:rPr>
              <w:t>At least 300 ECTS points or equivalent according to previous educational programmes would be required.</w:t>
            </w:r>
          </w:p>
        </w:tc>
      </w:tr>
      <w:tr w:rsidR="00683CD7" w:rsidRPr="00D92599" w:rsidTr="00D925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  <w:vAlign w:val="center"/>
          </w:tcPr>
          <w:p w:rsidR="00896383" w:rsidRPr="00D92599" w:rsidRDefault="00896383" w:rsidP="004F299E">
            <w:pPr>
              <w:rPr>
                <w:rFonts w:ascii="Arial" w:hAnsi="Arial" w:cs="Arial"/>
                <w:sz w:val="18"/>
                <w:szCs w:val="18"/>
              </w:rPr>
            </w:pPr>
            <w:r w:rsidRPr="00D92599">
              <w:rPr>
                <w:rFonts w:ascii="Arial" w:hAnsi="Arial" w:cs="Arial"/>
                <w:sz w:val="18"/>
                <w:szCs w:val="18"/>
              </w:rPr>
              <w:t>Employment track record (affiliation)</w:t>
            </w:r>
          </w:p>
        </w:tc>
        <w:tc>
          <w:tcPr>
            <w:tcW w:w="2137" w:type="pct"/>
            <w:vAlign w:val="center"/>
          </w:tcPr>
          <w:p w:rsidR="00896383" w:rsidRPr="00D92599" w:rsidRDefault="00896383" w:rsidP="004F2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D92599">
              <w:rPr>
                <w:rFonts w:ascii="Arial" w:hAnsi="Arial" w:cs="Arial"/>
                <w:sz w:val="19"/>
                <w:szCs w:val="19"/>
              </w:rPr>
              <w:t>Previous and/or current experience in one of the following: higher education institutions, energy utilities, energy related commercial and industrial associations, engineering companies, energy related consulting companies, energy related NGOs</w:t>
            </w:r>
            <w:r w:rsidR="00A41F1E" w:rsidRPr="00D92599">
              <w:rPr>
                <w:rFonts w:ascii="Arial" w:hAnsi="Arial" w:cs="Arial"/>
                <w:sz w:val="19"/>
                <w:szCs w:val="19"/>
              </w:rPr>
              <w:t>, energy related national or</w:t>
            </w:r>
            <w:r w:rsidRPr="00D92599">
              <w:rPr>
                <w:rFonts w:ascii="Arial" w:hAnsi="Arial" w:cs="Arial"/>
                <w:sz w:val="19"/>
                <w:szCs w:val="19"/>
              </w:rPr>
              <w:t xml:space="preserve"> international institutions – minimally 10 years of experience is required</w:t>
            </w:r>
          </w:p>
        </w:tc>
        <w:tc>
          <w:tcPr>
            <w:tcW w:w="2000" w:type="pct"/>
            <w:vAlign w:val="center"/>
          </w:tcPr>
          <w:p w:rsidR="00896383" w:rsidRPr="00D92599" w:rsidRDefault="00896383" w:rsidP="004F2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D92599">
              <w:rPr>
                <w:rFonts w:ascii="Arial" w:hAnsi="Arial" w:cs="Arial"/>
                <w:sz w:val="19"/>
                <w:szCs w:val="19"/>
              </w:rPr>
              <w:t>Track record and duration of work experience will demonstrate the existence of theoretical and practical engineering experiences.</w:t>
            </w:r>
          </w:p>
        </w:tc>
      </w:tr>
      <w:tr w:rsidR="00683CD7" w:rsidRPr="00D92599" w:rsidTr="00D925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  <w:vAlign w:val="center"/>
          </w:tcPr>
          <w:p w:rsidR="00896383" w:rsidRPr="00D92599" w:rsidRDefault="00896383" w:rsidP="004F299E">
            <w:pPr>
              <w:rPr>
                <w:rFonts w:ascii="Arial" w:hAnsi="Arial" w:cs="Arial"/>
                <w:sz w:val="18"/>
                <w:szCs w:val="18"/>
              </w:rPr>
            </w:pPr>
            <w:r w:rsidRPr="00D92599">
              <w:rPr>
                <w:rFonts w:ascii="Arial" w:hAnsi="Arial" w:cs="Arial"/>
                <w:sz w:val="18"/>
                <w:szCs w:val="18"/>
              </w:rPr>
              <w:t>Experience in energy efficiency projects</w:t>
            </w:r>
          </w:p>
        </w:tc>
        <w:tc>
          <w:tcPr>
            <w:tcW w:w="2137" w:type="pct"/>
            <w:vAlign w:val="center"/>
          </w:tcPr>
          <w:p w:rsidR="00896383" w:rsidRPr="00D92599" w:rsidRDefault="00896383" w:rsidP="004F2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D92599">
              <w:rPr>
                <w:rFonts w:ascii="Arial" w:hAnsi="Arial" w:cs="Arial"/>
                <w:sz w:val="19"/>
                <w:szCs w:val="19"/>
              </w:rPr>
              <w:t xml:space="preserve">Participation in at least 3 energy efficiency related projects that included analysis of energy consumption and identification of measures for energy efficiency improvements. </w:t>
            </w:r>
          </w:p>
        </w:tc>
        <w:tc>
          <w:tcPr>
            <w:tcW w:w="2000" w:type="pct"/>
            <w:vAlign w:val="center"/>
          </w:tcPr>
          <w:p w:rsidR="00896383" w:rsidRPr="00D92599" w:rsidRDefault="00896383" w:rsidP="004F2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D92599">
              <w:rPr>
                <w:rFonts w:ascii="Arial" w:hAnsi="Arial" w:cs="Arial"/>
                <w:sz w:val="19"/>
                <w:szCs w:val="19"/>
              </w:rPr>
              <w:t>This is considered as a minimum that would demonstrate knowledge and experience in energy efficiency related issues.</w:t>
            </w:r>
          </w:p>
        </w:tc>
      </w:tr>
      <w:tr w:rsidR="00683CD7" w:rsidRPr="00D92599" w:rsidTr="00D925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  <w:vAlign w:val="center"/>
          </w:tcPr>
          <w:p w:rsidR="00896383" w:rsidRPr="00D92599" w:rsidRDefault="00896383" w:rsidP="004F299E">
            <w:pPr>
              <w:rPr>
                <w:rFonts w:ascii="Arial" w:hAnsi="Arial" w:cs="Arial"/>
                <w:sz w:val="18"/>
                <w:szCs w:val="18"/>
              </w:rPr>
            </w:pPr>
            <w:r w:rsidRPr="00D92599">
              <w:rPr>
                <w:rFonts w:ascii="Arial" w:hAnsi="Arial" w:cs="Arial"/>
                <w:sz w:val="18"/>
                <w:szCs w:val="18"/>
              </w:rPr>
              <w:t>Experience in teaching/training provisions</w:t>
            </w:r>
          </w:p>
        </w:tc>
        <w:tc>
          <w:tcPr>
            <w:tcW w:w="2137" w:type="pct"/>
            <w:vAlign w:val="center"/>
          </w:tcPr>
          <w:p w:rsidR="00896383" w:rsidRPr="00D92599" w:rsidRDefault="00896383" w:rsidP="00D92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D92599">
              <w:rPr>
                <w:rFonts w:ascii="Arial" w:hAnsi="Arial" w:cs="Arial"/>
                <w:sz w:val="19"/>
                <w:szCs w:val="19"/>
              </w:rPr>
              <w:t xml:space="preserve">Provision of at least </w:t>
            </w:r>
            <w:r w:rsidR="00B12FF7" w:rsidRPr="00D92599">
              <w:rPr>
                <w:rFonts w:ascii="Arial" w:hAnsi="Arial" w:cs="Arial"/>
                <w:sz w:val="19"/>
                <w:szCs w:val="19"/>
              </w:rPr>
              <w:t>2</w:t>
            </w:r>
            <w:r w:rsidRPr="00D92599">
              <w:rPr>
                <w:rFonts w:ascii="Arial" w:hAnsi="Arial" w:cs="Arial"/>
                <w:sz w:val="19"/>
                <w:szCs w:val="19"/>
              </w:rPr>
              <w:t>0 hours teaching/trainings activities in the last 3 years</w:t>
            </w:r>
          </w:p>
        </w:tc>
        <w:tc>
          <w:tcPr>
            <w:tcW w:w="2000" w:type="pct"/>
            <w:vAlign w:val="center"/>
          </w:tcPr>
          <w:p w:rsidR="00896383" w:rsidRPr="00D92599" w:rsidRDefault="00896383" w:rsidP="004F2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D92599">
              <w:rPr>
                <w:rFonts w:ascii="Arial" w:hAnsi="Arial" w:cs="Arial"/>
                <w:sz w:val="19"/>
                <w:szCs w:val="19"/>
              </w:rPr>
              <w:t xml:space="preserve">This will prove the ability to transfer the knowledge to targeted groups, which is important characteristic of a trainer.  </w:t>
            </w:r>
          </w:p>
        </w:tc>
      </w:tr>
    </w:tbl>
    <w:p w:rsidR="0026343C" w:rsidRPr="00D92599" w:rsidRDefault="0026343C" w:rsidP="004F299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19"/>
          <w:szCs w:val="19"/>
          <w:lang w:val="en-US"/>
        </w:rPr>
      </w:pPr>
    </w:p>
    <w:p w:rsidR="001108DD" w:rsidRPr="00D92599" w:rsidRDefault="001108DD" w:rsidP="004F299E">
      <w:pPr>
        <w:pStyle w:val="Default"/>
        <w:jc w:val="both"/>
        <w:rPr>
          <w:rFonts w:ascii="Arial" w:hAnsi="Arial" w:cs="Arial"/>
          <w:color w:val="auto"/>
          <w:sz w:val="19"/>
          <w:szCs w:val="19"/>
        </w:rPr>
      </w:pPr>
      <w:r w:rsidRPr="00D92599">
        <w:rPr>
          <w:rFonts w:ascii="Arial" w:hAnsi="Arial" w:cs="Arial"/>
          <w:color w:val="auto"/>
          <w:sz w:val="19"/>
          <w:szCs w:val="19"/>
        </w:rPr>
        <w:t>The deadline for application is 15 August 2018 at 15:00h.</w:t>
      </w:r>
    </w:p>
    <w:p w:rsidR="001108DD" w:rsidRPr="00D92599" w:rsidRDefault="001108DD" w:rsidP="004F299E">
      <w:pPr>
        <w:pStyle w:val="Default"/>
        <w:jc w:val="both"/>
        <w:rPr>
          <w:rFonts w:ascii="Arial" w:hAnsi="Arial" w:cs="Arial"/>
          <w:color w:val="auto"/>
          <w:sz w:val="19"/>
          <w:szCs w:val="19"/>
          <w:lang w:eastAsia="de-DE"/>
        </w:rPr>
      </w:pPr>
    </w:p>
    <w:p w:rsidR="001108DD" w:rsidRPr="00D92599" w:rsidRDefault="001108DD" w:rsidP="004F299E">
      <w:pPr>
        <w:pStyle w:val="Default"/>
        <w:jc w:val="both"/>
        <w:rPr>
          <w:rFonts w:ascii="Arial" w:hAnsi="Arial" w:cs="Arial"/>
          <w:color w:val="auto"/>
          <w:sz w:val="19"/>
          <w:szCs w:val="19"/>
        </w:rPr>
      </w:pPr>
      <w:r w:rsidRPr="00D92599">
        <w:rPr>
          <w:rFonts w:ascii="Arial" w:hAnsi="Arial" w:cs="Arial"/>
          <w:color w:val="auto"/>
          <w:sz w:val="19"/>
          <w:szCs w:val="19"/>
          <w:lang w:eastAsia="de-DE"/>
        </w:rPr>
        <w:t>Costs for participation fee and training premises will be covered by the GIZ KEEP Project.</w:t>
      </w:r>
    </w:p>
    <w:p w:rsidR="00D92599" w:rsidRDefault="00D92599" w:rsidP="00D92599">
      <w:pPr>
        <w:spacing w:after="0" w:line="240" w:lineRule="auto"/>
        <w:jc w:val="both"/>
        <w:rPr>
          <w:rFonts w:ascii="Arial" w:hAnsi="Arial" w:cs="Arial"/>
          <w:sz w:val="19"/>
          <w:szCs w:val="19"/>
          <w:lang w:val="en-US"/>
        </w:rPr>
      </w:pPr>
    </w:p>
    <w:p w:rsidR="00D92599" w:rsidRPr="00D92599" w:rsidRDefault="00D80BF1" w:rsidP="00D92599">
      <w:pPr>
        <w:spacing w:after="0" w:line="240" w:lineRule="auto"/>
        <w:jc w:val="both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 xml:space="preserve">Official address for submission of applications is KEEA, and ONLY via electronic mail at the e-mail address: </w:t>
      </w:r>
      <w:hyperlink r:id="rId9" w:history="1">
        <w:r w:rsidR="00D92599" w:rsidRPr="00D92599">
          <w:rPr>
            <w:rStyle w:val="Hyperlink"/>
            <w:rFonts w:ascii="Arial" w:hAnsi="Arial" w:cs="Arial"/>
            <w:sz w:val="19"/>
            <w:szCs w:val="19"/>
            <w:lang w:val="en-US"/>
          </w:rPr>
          <w:t>mejreme.bunjaku@rks-gov.net</w:t>
        </w:r>
      </w:hyperlink>
      <w:r w:rsidR="00D92599" w:rsidRPr="00D92599">
        <w:rPr>
          <w:rFonts w:ascii="Arial" w:hAnsi="Arial" w:cs="Arial"/>
          <w:sz w:val="19"/>
          <w:szCs w:val="19"/>
          <w:lang w:val="en-US"/>
        </w:rPr>
        <w:t xml:space="preserve">. </w:t>
      </w:r>
    </w:p>
    <w:p w:rsidR="00D92599" w:rsidRPr="00D92599" w:rsidRDefault="00D92599" w:rsidP="004F299E">
      <w:pPr>
        <w:shd w:val="clear" w:color="auto" w:fill="FFFFFF"/>
        <w:spacing w:after="161" w:line="240" w:lineRule="auto"/>
        <w:jc w:val="both"/>
        <w:outlineLvl w:val="0"/>
        <w:rPr>
          <w:rFonts w:ascii="Arial" w:eastAsia="Times New Roman" w:hAnsi="Arial" w:cs="Arial"/>
          <w:kern w:val="36"/>
          <w:sz w:val="19"/>
          <w:szCs w:val="19"/>
          <w:lang w:val="en-US"/>
        </w:rPr>
      </w:pPr>
    </w:p>
    <w:sectPr w:rsidR="00D92599" w:rsidRPr="00D92599" w:rsidSect="008F638F">
      <w:pgSz w:w="12240" w:h="15840"/>
      <w:pgMar w:top="126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A67" w:rsidRDefault="00BE6A67" w:rsidP="00A30E92">
      <w:pPr>
        <w:spacing w:after="0" w:line="240" w:lineRule="auto"/>
      </w:pPr>
      <w:r>
        <w:separator/>
      </w:r>
    </w:p>
  </w:endnote>
  <w:endnote w:type="continuationSeparator" w:id="0">
    <w:p w:rsidR="00BE6A67" w:rsidRDefault="00BE6A67" w:rsidP="00A30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A67" w:rsidRDefault="00BE6A67" w:rsidP="00A30E92">
      <w:pPr>
        <w:spacing w:after="0" w:line="240" w:lineRule="auto"/>
      </w:pPr>
      <w:r>
        <w:separator/>
      </w:r>
    </w:p>
  </w:footnote>
  <w:footnote w:type="continuationSeparator" w:id="0">
    <w:p w:rsidR="00BE6A67" w:rsidRDefault="00BE6A67" w:rsidP="00A30E92">
      <w:pPr>
        <w:spacing w:after="0" w:line="240" w:lineRule="auto"/>
      </w:pPr>
      <w:r>
        <w:continuationSeparator/>
      </w:r>
    </w:p>
  </w:footnote>
  <w:footnote w:id="1">
    <w:p w:rsidR="00896383" w:rsidRPr="002A0992" w:rsidRDefault="00896383" w:rsidP="00896383">
      <w:pPr>
        <w:pStyle w:val="FootnoteText"/>
        <w:rPr>
          <w:rFonts w:ascii="Arial" w:hAnsi="Arial" w:cs="Arial"/>
          <w:sz w:val="18"/>
          <w:szCs w:val="18"/>
          <w:lang w:val="en-US"/>
        </w:rPr>
      </w:pPr>
      <w:r w:rsidRPr="002A0992">
        <w:rPr>
          <w:rStyle w:val="FootnoteReference"/>
          <w:rFonts w:ascii="Arial" w:hAnsi="Arial" w:cs="Arial"/>
          <w:sz w:val="18"/>
          <w:szCs w:val="18"/>
        </w:rPr>
        <w:footnoteRef/>
      </w:r>
      <w:r w:rsidRPr="002A0992">
        <w:rPr>
          <w:rFonts w:ascii="Arial" w:hAnsi="Arial" w:cs="Arial"/>
          <w:sz w:val="18"/>
          <w:szCs w:val="18"/>
        </w:rPr>
        <w:t xml:space="preserve"> </w:t>
      </w:r>
      <w:r w:rsidRPr="002A0992">
        <w:rPr>
          <w:rFonts w:ascii="Arial" w:hAnsi="Arial" w:cs="Arial"/>
          <w:sz w:val="18"/>
          <w:szCs w:val="18"/>
          <w:lang w:val="en-US"/>
        </w:rPr>
        <w:t>Verifiable experience in:</w:t>
      </w:r>
    </w:p>
    <w:p w:rsidR="00896383" w:rsidRPr="002A0992" w:rsidRDefault="00896383" w:rsidP="00896383">
      <w:pPr>
        <w:pStyle w:val="FootnoteText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A0992">
        <w:rPr>
          <w:rFonts w:ascii="Arial" w:hAnsi="Arial" w:cs="Arial"/>
          <w:sz w:val="18"/>
          <w:szCs w:val="18"/>
          <w:lang w:val="en-US"/>
        </w:rPr>
        <w:t xml:space="preserve">Quality control and revision of energy audit reports, </w:t>
      </w:r>
    </w:p>
    <w:p w:rsidR="00896383" w:rsidRPr="002A0992" w:rsidRDefault="00896383" w:rsidP="00896383">
      <w:pPr>
        <w:pStyle w:val="FootnoteText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A0992">
        <w:rPr>
          <w:rFonts w:ascii="Arial" w:hAnsi="Arial" w:cs="Arial"/>
          <w:sz w:val="18"/>
          <w:szCs w:val="18"/>
          <w:lang w:val="en-US"/>
        </w:rPr>
        <w:t>Energy audits.</w:t>
      </w:r>
    </w:p>
  </w:footnote>
  <w:footnote w:id="2">
    <w:p w:rsidR="00896383" w:rsidRPr="002A0992" w:rsidRDefault="00896383" w:rsidP="00896383">
      <w:pPr>
        <w:shd w:val="clear" w:color="auto" w:fill="FFFFFF"/>
        <w:spacing w:after="0"/>
        <w:outlineLvl w:val="0"/>
        <w:rPr>
          <w:rFonts w:ascii="Arial" w:hAnsi="Arial" w:cs="Arial"/>
          <w:sz w:val="18"/>
          <w:szCs w:val="18"/>
          <w:lang w:val="en-US"/>
        </w:rPr>
      </w:pPr>
      <w:r w:rsidRPr="002A0992">
        <w:rPr>
          <w:rStyle w:val="FootnoteReference"/>
          <w:rFonts w:ascii="Arial" w:hAnsi="Arial" w:cs="Arial"/>
          <w:sz w:val="18"/>
          <w:szCs w:val="18"/>
        </w:rPr>
        <w:footnoteRef/>
      </w:r>
      <w:r w:rsidRPr="002A0992">
        <w:rPr>
          <w:rFonts w:ascii="Arial" w:hAnsi="Arial" w:cs="Arial"/>
          <w:sz w:val="18"/>
          <w:szCs w:val="18"/>
        </w:rPr>
        <w:t xml:space="preserve"> ECTS – European Credit </w:t>
      </w:r>
      <w:bookmarkStart w:id="0" w:name="_GoBack"/>
      <w:bookmarkEnd w:id="0"/>
      <w:r w:rsidRPr="002A0992">
        <w:rPr>
          <w:rFonts w:ascii="Arial" w:hAnsi="Arial" w:cs="Arial"/>
          <w:sz w:val="18"/>
          <w:szCs w:val="18"/>
        </w:rPr>
        <w:t>Accumulation and Transfer System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291"/>
    <w:multiLevelType w:val="hybridMultilevel"/>
    <w:tmpl w:val="1C649F54"/>
    <w:lvl w:ilvl="0" w:tplc="92183C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70698"/>
    <w:multiLevelType w:val="hybridMultilevel"/>
    <w:tmpl w:val="389C0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87954"/>
    <w:multiLevelType w:val="hybridMultilevel"/>
    <w:tmpl w:val="D0A4A3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B00ED"/>
    <w:multiLevelType w:val="hybridMultilevel"/>
    <w:tmpl w:val="601EBB8C"/>
    <w:lvl w:ilvl="0" w:tplc="5C5497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BE4F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E66E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8821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58CE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EC0C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C12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B02E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C6EA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B643C6"/>
    <w:multiLevelType w:val="hybridMultilevel"/>
    <w:tmpl w:val="871EE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F93560"/>
    <w:multiLevelType w:val="hybridMultilevel"/>
    <w:tmpl w:val="AA424E8A"/>
    <w:lvl w:ilvl="0" w:tplc="5B5E804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F2D5475"/>
    <w:multiLevelType w:val="hybridMultilevel"/>
    <w:tmpl w:val="443E5ABE"/>
    <w:lvl w:ilvl="0" w:tplc="CB52A8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9281B"/>
    <w:multiLevelType w:val="hybridMultilevel"/>
    <w:tmpl w:val="86B695C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D2C5C4D"/>
    <w:multiLevelType w:val="hybridMultilevel"/>
    <w:tmpl w:val="87F89AC4"/>
    <w:lvl w:ilvl="0" w:tplc="5B5E804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37"/>
    <w:rsid w:val="0004531D"/>
    <w:rsid w:val="0005252F"/>
    <w:rsid w:val="00053582"/>
    <w:rsid w:val="00060B2B"/>
    <w:rsid w:val="000710B2"/>
    <w:rsid w:val="00072A4F"/>
    <w:rsid w:val="00085610"/>
    <w:rsid w:val="00086B5B"/>
    <w:rsid w:val="00094987"/>
    <w:rsid w:val="000D0AA1"/>
    <w:rsid w:val="000D2FC6"/>
    <w:rsid w:val="000D4EBB"/>
    <w:rsid w:val="000E179F"/>
    <w:rsid w:val="001026FC"/>
    <w:rsid w:val="001108DD"/>
    <w:rsid w:val="00177F4D"/>
    <w:rsid w:val="0018008A"/>
    <w:rsid w:val="00186BC7"/>
    <w:rsid w:val="001A41D4"/>
    <w:rsid w:val="001B4392"/>
    <w:rsid w:val="001B7C98"/>
    <w:rsid w:val="001F690A"/>
    <w:rsid w:val="00203BB7"/>
    <w:rsid w:val="00210434"/>
    <w:rsid w:val="0021279E"/>
    <w:rsid w:val="00215DB2"/>
    <w:rsid w:val="00226284"/>
    <w:rsid w:val="00236DDA"/>
    <w:rsid w:val="00237478"/>
    <w:rsid w:val="002426C2"/>
    <w:rsid w:val="00257C2C"/>
    <w:rsid w:val="0026343C"/>
    <w:rsid w:val="00277F72"/>
    <w:rsid w:val="002A0992"/>
    <w:rsid w:val="002B0DB1"/>
    <w:rsid w:val="002C1FF0"/>
    <w:rsid w:val="002C3881"/>
    <w:rsid w:val="002C5A3F"/>
    <w:rsid w:val="002D0810"/>
    <w:rsid w:val="002D1415"/>
    <w:rsid w:val="002D235D"/>
    <w:rsid w:val="002D2C09"/>
    <w:rsid w:val="002F32E9"/>
    <w:rsid w:val="002F77B0"/>
    <w:rsid w:val="003039F0"/>
    <w:rsid w:val="00324C16"/>
    <w:rsid w:val="00336B89"/>
    <w:rsid w:val="00343EC0"/>
    <w:rsid w:val="003505D7"/>
    <w:rsid w:val="00351FAB"/>
    <w:rsid w:val="00361B6E"/>
    <w:rsid w:val="00365A2C"/>
    <w:rsid w:val="00372807"/>
    <w:rsid w:val="00380530"/>
    <w:rsid w:val="003B3ADC"/>
    <w:rsid w:val="003B6A96"/>
    <w:rsid w:val="003C3131"/>
    <w:rsid w:val="003F1F89"/>
    <w:rsid w:val="003F6E5D"/>
    <w:rsid w:val="00401DB4"/>
    <w:rsid w:val="00406710"/>
    <w:rsid w:val="00407019"/>
    <w:rsid w:val="00417756"/>
    <w:rsid w:val="00432559"/>
    <w:rsid w:val="0043277C"/>
    <w:rsid w:val="00433E9C"/>
    <w:rsid w:val="00434BD4"/>
    <w:rsid w:val="00455E8C"/>
    <w:rsid w:val="004738FC"/>
    <w:rsid w:val="00480C54"/>
    <w:rsid w:val="00485A72"/>
    <w:rsid w:val="004A658F"/>
    <w:rsid w:val="004F299E"/>
    <w:rsid w:val="00533BC0"/>
    <w:rsid w:val="00543A8C"/>
    <w:rsid w:val="00544315"/>
    <w:rsid w:val="00552AD8"/>
    <w:rsid w:val="00566F6D"/>
    <w:rsid w:val="005729DD"/>
    <w:rsid w:val="005A026E"/>
    <w:rsid w:val="005C428A"/>
    <w:rsid w:val="005C5B32"/>
    <w:rsid w:val="005D0068"/>
    <w:rsid w:val="005D3D37"/>
    <w:rsid w:val="005E2907"/>
    <w:rsid w:val="005F0A97"/>
    <w:rsid w:val="00635387"/>
    <w:rsid w:val="0064287A"/>
    <w:rsid w:val="00644611"/>
    <w:rsid w:val="0066532B"/>
    <w:rsid w:val="006657B6"/>
    <w:rsid w:val="00682F00"/>
    <w:rsid w:val="00683CD7"/>
    <w:rsid w:val="00685995"/>
    <w:rsid w:val="00687387"/>
    <w:rsid w:val="00690729"/>
    <w:rsid w:val="006A06CF"/>
    <w:rsid w:val="007058D6"/>
    <w:rsid w:val="00717A52"/>
    <w:rsid w:val="00731AA4"/>
    <w:rsid w:val="00734359"/>
    <w:rsid w:val="00745997"/>
    <w:rsid w:val="00751390"/>
    <w:rsid w:val="007531CD"/>
    <w:rsid w:val="0076044C"/>
    <w:rsid w:val="0076652A"/>
    <w:rsid w:val="00773E97"/>
    <w:rsid w:val="00795C27"/>
    <w:rsid w:val="007A0F63"/>
    <w:rsid w:val="007E7F84"/>
    <w:rsid w:val="008000DA"/>
    <w:rsid w:val="00801C50"/>
    <w:rsid w:val="00811650"/>
    <w:rsid w:val="0082204D"/>
    <w:rsid w:val="00830C7F"/>
    <w:rsid w:val="008331E8"/>
    <w:rsid w:val="00837B0D"/>
    <w:rsid w:val="0086342C"/>
    <w:rsid w:val="008670D9"/>
    <w:rsid w:val="008735E3"/>
    <w:rsid w:val="00874D29"/>
    <w:rsid w:val="00874D34"/>
    <w:rsid w:val="00880170"/>
    <w:rsid w:val="00885BE3"/>
    <w:rsid w:val="00885CC8"/>
    <w:rsid w:val="00895C9E"/>
    <w:rsid w:val="00896383"/>
    <w:rsid w:val="008B214B"/>
    <w:rsid w:val="008D2EC1"/>
    <w:rsid w:val="008D7A83"/>
    <w:rsid w:val="008E375C"/>
    <w:rsid w:val="008F638F"/>
    <w:rsid w:val="00907C76"/>
    <w:rsid w:val="0093288D"/>
    <w:rsid w:val="00941F37"/>
    <w:rsid w:val="009523FC"/>
    <w:rsid w:val="00955DCE"/>
    <w:rsid w:val="00956610"/>
    <w:rsid w:val="00961FFA"/>
    <w:rsid w:val="00965C62"/>
    <w:rsid w:val="00973715"/>
    <w:rsid w:val="00995BED"/>
    <w:rsid w:val="009A64E5"/>
    <w:rsid w:val="009A7564"/>
    <w:rsid w:val="009B35D9"/>
    <w:rsid w:val="009D2A5F"/>
    <w:rsid w:val="009D38D4"/>
    <w:rsid w:val="009F0270"/>
    <w:rsid w:val="009F07CD"/>
    <w:rsid w:val="009F3D57"/>
    <w:rsid w:val="00A03A75"/>
    <w:rsid w:val="00A172AF"/>
    <w:rsid w:val="00A30E92"/>
    <w:rsid w:val="00A41F1E"/>
    <w:rsid w:val="00A73556"/>
    <w:rsid w:val="00A76D32"/>
    <w:rsid w:val="00A90BFC"/>
    <w:rsid w:val="00A9386B"/>
    <w:rsid w:val="00B0136F"/>
    <w:rsid w:val="00B11692"/>
    <w:rsid w:val="00B11EA0"/>
    <w:rsid w:val="00B12FF7"/>
    <w:rsid w:val="00B22B16"/>
    <w:rsid w:val="00B368EF"/>
    <w:rsid w:val="00B55891"/>
    <w:rsid w:val="00B63DBB"/>
    <w:rsid w:val="00B720B6"/>
    <w:rsid w:val="00B8379E"/>
    <w:rsid w:val="00BA670C"/>
    <w:rsid w:val="00BC216A"/>
    <w:rsid w:val="00BC59E4"/>
    <w:rsid w:val="00BC59E8"/>
    <w:rsid w:val="00BE6A67"/>
    <w:rsid w:val="00C02982"/>
    <w:rsid w:val="00C12BD9"/>
    <w:rsid w:val="00C60727"/>
    <w:rsid w:val="00C64E50"/>
    <w:rsid w:val="00CA71C3"/>
    <w:rsid w:val="00CB2240"/>
    <w:rsid w:val="00CB6F74"/>
    <w:rsid w:val="00CC3347"/>
    <w:rsid w:val="00CD52A9"/>
    <w:rsid w:val="00CE1EC9"/>
    <w:rsid w:val="00CE24AC"/>
    <w:rsid w:val="00CF1161"/>
    <w:rsid w:val="00CF423D"/>
    <w:rsid w:val="00CF6F3D"/>
    <w:rsid w:val="00D15B7B"/>
    <w:rsid w:val="00D40AB2"/>
    <w:rsid w:val="00D5402B"/>
    <w:rsid w:val="00D7267B"/>
    <w:rsid w:val="00D76A18"/>
    <w:rsid w:val="00D80BF1"/>
    <w:rsid w:val="00D80ECB"/>
    <w:rsid w:val="00D87153"/>
    <w:rsid w:val="00D92599"/>
    <w:rsid w:val="00DA3481"/>
    <w:rsid w:val="00DA495F"/>
    <w:rsid w:val="00DC6F6A"/>
    <w:rsid w:val="00DC7BC7"/>
    <w:rsid w:val="00DD11DD"/>
    <w:rsid w:val="00DD157C"/>
    <w:rsid w:val="00DD25A8"/>
    <w:rsid w:val="00DF2795"/>
    <w:rsid w:val="00DF5FA8"/>
    <w:rsid w:val="00E03B40"/>
    <w:rsid w:val="00E07D71"/>
    <w:rsid w:val="00E24528"/>
    <w:rsid w:val="00E25959"/>
    <w:rsid w:val="00E327D4"/>
    <w:rsid w:val="00E4086A"/>
    <w:rsid w:val="00E767FE"/>
    <w:rsid w:val="00E819BA"/>
    <w:rsid w:val="00E8283F"/>
    <w:rsid w:val="00E84B42"/>
    <w:rsid w:val="00E940CD"/>
    <w:rsid w:val="00EA0E2E"/>
    <w:rsid w:val="00EC4BDF"/>
    <w:rsid w:val="00ED46F9"/>
    <w:rsid w:val="00ED7123"/>
    <w:rsid w:val="00EE5DDF"/>
    <w:rsid w:val="00EF1784"/>
    <w:rsid w:val="00F10ADD"/>
    <w:rsid w:val="00F113AC"/>
    <w:rsid w:val="00F130AD"/>
    <w:rsid w:val="00F24020"/>
    <w:rsid w:val="00F3613D"/>
    <w:rsid w:val="00F401AC"/>
    <w:rsid w:val="00F42FC5"/>
    <w:rsid w:val="00F43AD8"/>
    <w:rsid w:val="00F45E07"/>
    <w:rsid w:val="00F657B6"/>
    <w:rsid w:val="00F751DE"/>
    <w:rsid w:val="00F7705B"/>
    <w:rsid w:val="00FA1A28"/>
    <w:rsid w:val="00FA3066"/>
    <w:rsid w:val="00FB42B3"/>
    <w:rsid w:val="00FB66C7"/>
    <w:rsid w:val="00FC4353"/>
    <w:rsid w:val="00FE01E1"/>
    <w:rsid w:val="00FE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5D3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D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D3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D3D37"/>
    <w:rPr>
      <w:b/>
      <w:bCs/>
    </w:rPr>
  </w:style>
  <w:style w:type="character" w:styleId="Emphasis">
    <w:name w:val="Emphasis"/>
    <w:basedOn w:val="DefaultParagraphFont"/>
    <w:uiPriority w:val="20"/>
    <w:qFormat/>
    <w:rsid w:val="005D3D3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30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E9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30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E92"/>
    <w:rPr>
      <w:lang w:val="en-GB"/>
    </w:rPr>
  </w:style>
  <w:style w:type="paragraph" w:styleId="ListParagraph">
    <w:name w:val="List Paragraph"/>
    <w:basedOn w:val="Normal"/>
    <w:uiPriority w:val="34"/>
    <w:qFormat/>
    <w:rsid w:val="0021279E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CB6F74"/>
    <w:pPr>
      <w:suppressAutoHyphens/>
      <w:spacing w:after="240" w:line="240" w:lineRule="auto"/>
    </w:pPr>
    <w:rPr>
      <w:rFonts w:ascii="Book Antiqua" w:eastAsia="Times New Roman" w:hAnsi="Book Antiqua" w:cs="Times New Roman"/>
      <w:lang w:val="x-none"/>
    </w:rPr>
  </w:style>
  <w:style w:type="character" w:customStyle="1" w:styleId="BodyTextChar">
    <w:name w:val="Body Text Char"/>
    <w:basedOn w:val="DefaultParagraphFont"/>
    <w:link w:val="BodyText"/>
    <w:rsid w:val="00CB6F74"/>
    <w:rPr>
      <w:rFonts w:ascii="Book Antiqua" w:eastAsia="Times New Roman" w:hAnsi="Book Antiqua" w:cs="Times New Roman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6F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67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670C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A670C"/>
    <w:rPr>
      <w:vertAlign w:val="superscript"/>
    </w:rPr>
  </w:style>
  <w:style w:type="character" w:styleId="CommentReference">
    <w:name w:val="annotation reference"/>
    <w:basedOn w:val="DefaultParagraphFont"/>
    <w:unhideWhenUsed/>
    <w:rsid w:val="0089638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96383"/>
    <w:pPr>
      <w:spacing w:before="120" w:after="120" w:line="240" w:lineRule="auto"/>
      <w:jc w:val="both"/>
    </w:pPr>
    <w:rPr>
      <w:rFonts w:ascii="Tahoma" w:eastAsia="Times New Roman" w:hAnsi="Tahoma" w:cs="Myriad Pro"/>
      <w:sz w:val="20"/>
      <w:szCs w:val="20"/>
      <w:lang w:val="hr-HR" w:eastAsia="de-DE"/>
    </w:rPr>
  </w:style>
  <w:style w:type="character" w:customStyle="1" w:styleId="CommentTextChar">
    <w:name w:val="Comment Text Char"/>
    <w:basedOn w:val="DefaultParagraphFont"/>
    <w:link w:val="CommentText"/>
    <w:rsid w:val="00896383"/>
    <w:rPr>
      <w:rFonts w:ascii="Tahoma" w:eastAsia="Times New Roman" w:hAnsi="Tahoma" w:cs="Myriad Pro"/>
      <w:sz w:val="20"/>
      <w:szCs w:val="20"/>
      <w:lang w:val="hr-HR" w:eastAsia="de-DE"/>
    </w:rPr>
  </w:style>
  <w:style w:type="table" w:customStyle="1" w:styleId="GridTable1Light">
    <w:name w:val="Grid Table 1 Light"/>
    <w:basedOn w:val="TableNormal"/>
    <w:uiPriority w:val="46"/>
    <w:rsid w:val="00896383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89638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6383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96383"/>
    <w:rPr>
      <w:vertAlign w:val="superscript"/>
    </w:rPr>
  </w:style>
  <w:style w:type="paragraph" w:customStyle="1" w:styleId="Default">
    <w:name w:val="Default"/>
    <w:rsid w:val="001108D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25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5D3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D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D3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D3D37"/>
    <w:rPr>
      <w:b/>
      <w:bCs/>
    </w:rPr>
  </w:style>
  <w:style w:type="character" w:styleId="Emphasis">
    <w:name w:val="Emphasis"/>
    <w:basedOn w:val="DefaultParagraphFont"/>
    <w:uiPriority w:val="20"/>
    <w:qFormat/>
    <w:rsid w:val="005D3D3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30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E9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30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E92"/>
    <w:rPr>
      <w:lang w:val="en-GB"/>
    </w:rPr>
  </w:style>
  <w:style w:type="paragraph" w:styleId="ListParagraph">
    <w:name w:val="List Paragraph"/>
    <w:basedOn w:val="Normal"/>
    <w:uiPriority w:val="34"/>
    <w:qFormat/>
    <w:rsid w:val="0021279E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CB6F74"/>
    <w:pPr>
      <w:suppressAutoHyphens/>
      <w:spacing w:after="240" w:line="240" w:lineRule="auto"/>
    </w:pPr>
    <w:rPr>
      <w:rFonts w:ascii="Book Antiqua" w:eastAsia="Times New Roman" w:hAnsi="Book Antiqua" w:cs="Times New Roman"/>
      <w:lang w:val="x-none"/>
    </w:rPr>
  </w:style>
  <w:style w:type="character" w:customStyle="1" w:styleId="BodyTextChar">
    <w:name w:val="Body Text Char"/>
    <w:basedOn w:val="DefaultParagraphFont"/>
    <w:link w:val="BodyText"/>
    <w:rsid w:val="00CB6F74"/>
    <w:rPr>
      <w:rFonts w:ascii="Book Antiqua" w:eastAsia="Times New Roman" w:hAnsi="Book Antiqua" w:cs="Times New Roman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6F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67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670C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A670C"/>
    <w:rPr>
      <w:vertAlign w:val="superscript"/>
    </w:rPr>
  </w:style>
  <w:style w:type="character" w:styleId="CommentReference">
    <w:name w:val="annotation reference"/>
    <w:basedOn w:val="DefaultParagraphFont"/>
    <w:unhideWhenUsed/>
    <w:rsid w:val="0089638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96383"/>
    <w:pPr>
      <w:spacing w:before="120" w:after="120" w:line="240" w:lineRule="auto"/>
      <w:jc w:val="both"/>
    </w:pPr>
    <w:rPr>
      <w:rFonts w:ascii="Tahoma" w:eastAsia="Times New Roman" w:hAnsi="Tahoma" w:cs="Myriad Pro"/>
      <w:sz w:val="20"/>
      <w:szCs w:val="20"/>
      <w:lang w:val="hr-HR" w:eastAsia="de-DE"/>
    </w:rPr>
  </w:style>
  <w:style w:type="character" w:customStyle="1" w:styleId="CommentTextChar">
    <w:name w:val="Comment Text Char"/>
    <w:basedOn w:val="DefaultParagraphFont"/>
    <w:link w:val="CommentText"/>
    <w:rsid w:val="00896383"/>
    <w:rPr>
      <w:rFonts w:ascii="Tahoma" w:eastAsia="Times New Roman" w:hAnsi="Tahoma" w:cs="Myriad Pro"/>
      <w:sz w:val="20"/>
      <w:szCs w:val="20"/>
      <w:lang w:val="hr-HR" w:eastAsia="de-DE"/>
    </w:rPr>
  </w:style>
  <w:style w:type="table" w:customStyle="1" w:styleId="GridTable1Light">
    <w:name w:val="Grid Table 1 Light"/>
    <w:basedOn w:val="TableNormal"/>
    <w:uiPriority w:val="46"/>
    <w:rsid w:val="00896383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89638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6383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96383"/>
    <w:rPr>
      <w:vertAlign w:val="superscript"/>
    </w:rPr>
  </w:style>
  <w:style w:type="paragraph" w:customStyle="1" w:styleId="Default">
    <w:name w:val="Default"/>
    <w:rsid w:val="001108D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25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ejreme.bunjaku@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92A51-442B-4195-8B33-17EF06DD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Nexhat Jashari</dc:creator>
  <cp:lastModifiedBy>Nexhat Jashari</cp:lastModifiedBy>
  <cp:revision>5</cp:revision>
  <cp:lastPrinted>2018-07-05T12:21:00Z</cp:lastPrinted>
  <dcterms:created xsi:type="dcterms:W3CDTF">2018-07-30T14:53:00Z</dcterms:created>
  <dcterms:modified xsi:type="dcterms:W3CDTF">2018-07-30T15:15:00Z</dcterms:modified>
</cp:coreProperties>
</file>